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2690" w:rsidR="00D26631" w:rsidP="00702690" w:rsidRDefault="2CFE8F06" w14:paraId="2C078E63" w14:textId="387F6516">
      <w:pPr>
        <w:pStyle w:val="Heading1"/>
      </w:pPr>
      <w:r w:rsidRPr="00702690">
        <w:t xml:space="preserve">M2: </w:t>
      </w:r>
      <w:r w:rsidRPr="00702690" w:rsidR="00C1750B">
        <w:t>Scenario-Based Exploration</w:t>
      </w:r>
    </w:p>
    <w:p w:rsidRPr="008310D0" w:rsidR="008730BE" w:rsidP="378509D8" w:rsidRDefault="008730BE" w14:paraId="14C9F6F8" w14:textId="77777777">
      <w:pPr>
        <w:pStyle w:val="Heading2"/>
      </w:pPr>
      <w:r w:rsidRPr="378509D8">
        <w:t>Course </w:t>
      </w:r>
    </w:p>
    <w:p w:rsidR="008730BE" w:rsidP="378509D8" w:rsidRDefault="008730BE" w14:paraId="231442C4" w14:textId="77777777">
      <w:pPr>
        <w:rPr>
          <w:rFonts w:ascii="Segoe UI" w:hAnsi="Segoe UI" w:cs="Segoe UI"/>
          <w:sz w:val="18"/>
          <w:szCs w:val="18"/>
        </w:rPr>
      </w:pPr>
      <w:r w:rsidRPr="378509D8">
        <w:rPr>
          <w:rFonts w:ascii="Calibri" w:hAnsi="Calibri" w:cs="Calibri"/>
        </w:rPr>
        <w:t>Special Education </w:t>
      </w:r>
    </w:p>
    <w:p w:rsidRPr="00702690" w:rsidR="008730BE" w:rsidP="00702690" w:rsidRDefault="008730BE" w14:paraId="5B52154B" w14:textId="44E48A33">
      <w:pPr>
        <w:pStyle w:val="Heading2"/>
      </w:pPr>
      <w:r w:rsidRPr="00702690">
        <w:t>Location </w:t>
      </w:r>
    </w:p>
    <w:p w:rsidR="008730BE" w:rsidP="378509D8" w:rsidRDefault="008730BE" w14:paraId="7707D202" w14:textId="76C9A8E5">
      <w:pPr>
        <w:rPr>
          <w:rFonts w:ascii="Segoe UI" w:hAnsi="Segoe UI" w:cs="Segoe UI"/>
          <w:sz w:val="18"/>
          <w:szCs w:val="18"/>
        </w:rPr>
      </w:pPr>
      <w:r w:rsidRPr="378509D8">
        <w:rPr>
          <w:rFonts w:ascii="Calibri" w:hAnsi="Calibri" w:cs="Calibri"/>
        </w:rPr>
        <w:t xml:space="preserve">Module </w:t>
      </w:r>
      <w:r w:rsidRPr="378509D8" w:rsidR="00C1750B">
        <w:rPr>
          <w:rFonts w:ascii="Calibri" w:hAnsi="Calibri" w:cs="Calibri"/>
        </w:rPr>
        <w:t>2</w:t>
      </w:r>
    </w:p>
    <w:p w:rsidRPr="00702690" w:rsidR="008730BE" w:rsidP="00702690" w:rsidRDefault="008730BE" w14:paraId="021088EC" w14:textId="77777777">
      <w:pPr>
        <w:pStyle w:val="Heading2"/>
      </w:pPr>
      <w:r w:rsidRPr="00702690">
        <w:t>Alignments </w:t>
      </w:r>
    </w:p>
    <w:p w:rsidRPr="00A779C5" w:rsidR="008730BE" w:rsidP="378509D8" w:rsidRDefault="008730BE" w14:paraId="4F617251" w14:textId="77777777">
      <w:pPr>
        <w:pStyle w:val="Heading3"/>
      </w:pPr>
      <w:r w:rsidRPr="378509D8">
        <w:t>Course Outcomes </w:t>
      </w:r>
    </w:p>
    <w:p w:rsidR="008730BE" w:rsidP="378509D8" w:rsidRDefault="008730BE" w14:paraId="686B6A30" w14:textId="5F8A89AC">
      <w:pPr>
        <w:rPr>
          <w:rFonts w:ascii="Segoe UI" w:hAnsi="Segoe UI" w:cs="Segoe UI"/>
          <w:sz w:val="18"/>
          <w:szCs w:val="18"/>
        </w:rPr>
      </w:pPr>
      <w:r w:rsidRPr="378509D8">
        <w:rPr>
          <w:rFonts w:ascii="Calibri" w:hAnsi="Calibri" w:cs="Calibri"/>
        </w:rPr>
        <w:t> CLO I</w:t>
      </w:r>
      <w:r w:rsidRPr="378509D8" w:rsidR="105FEEA7">
        <w:rPr>
          <w:rFonts w:ascii="Calibri" w:hAnsi="Calibri" w:cs="Calibri"/>
        </w:rPr>
        <w:t>I:</w:t>
      </w:r>
      <w:r w:rsidRPr="378509D8">
        <w:rPr>
          <w:rFonts w:ascii="Calibri" w:hAnsi="Calibri" w:cs="Calibri"/>
        </w:rPr>
        <w:t xml:space="preserve"> </w:t>
      </w:r>
      <w:r w:rsidRPr="378509D8" w:rsidR="5D3F561C">
        <w:rPr>
          <w:rFonts w:ascii="Calibri" w:hAnsi="Calibri" w:cs="Calibri"/>
        </w:rPr>
        <w:t>Identify the 13 disability categories recognized by the Individuals with Disabilities Education Act</w:t>
      </w:r>
      <w:r w:rsidRPr="378509D8">
        <w:rPr>
          <w:rFonts w:ascii="Calibri" w:hAnsi="Calibri" w:cs="Calibri"/>
        </w:rPr>
        <w:t>. </w:t>
      </w:r>
    </w:p>
    <w:p w:rsidRPr="00A779C5" w:rsidR="008730BE" w:rsidP="378509D8" w:rsidRDefault="008730BE" w14:paraId="7BD59F55" w14:textId="77777777">
      <w:pPr>
        <w:pStyle w:val="Heading3"/>
      </w:pPr>
      <w:r w:rsidRPr="378509D8">
        <w:t>Module Outcomes </w:t>
      </w:r>
    </w:p>
    <w:p w:rsidR="008310D0" w:rsidP="378509D8" w:rsidRDefault="00BE2848" w14:paraId="76849434" w14:textId="123C6DA0">
      <w:pPr>
        <w:rPr>
          <w:rFonts w:ascii="Calibri" w:hAnsi="Calibri" w:cs="Calibri"/>
        </w:rPr>
      </w:pPr>
      <w:r w:rsidRPr="378509D8">
        <w:rPr>
          <w:rFonts w:ascii="Calibri" w:hAnsi="Calibri" w:cs="Calibri"/>
        </w:rPr>
        <w:t xml:space="preserve">MLO </w:t>
      </w:r>
      <w:r w:rsidRPr="378509D8" w:rsidR="4998689E">
        <w:rPr>
          <w:rFonts w:ascii="Calibri" w:hAnsi="Calibri" w:cs="Calibri"/>
        </w:rPr>
        <w:t>2</w:t>
      </w:r>
      <w:r w:rsidRPr="378509D8">
        <w:rPr>
          <w:rFonts w:ascii="Calibri" w:hAnsi="Calibri" w:cs="Calibri"/>
        </w:rPr>
        <w:t>.</w:t>
      </w:r>
      <w:r w:rsidRPr="378509D8" w:rsidR="1889E77E">
        <w:rPr>
          <w:rFonts w:ascii="Calibri" w:hAnsi="Calibri" w:cs="Calibri"/>
        </w:rPr>
        <w:t>1</w:t>
      </w:r>
      <w:r w:rsidRPr="378509D8">
        <w:rPr>
          <w:rFonts w:ascii="Calibri" w:hAnsi="Calibri" w:cs="Calibri"/>
        </w:rPr>
        <w:t xml:space="preserve">: </w:t>
      </w:r>
      <w:r w:rsidRPr="378509D8" w:rsidR="53DCFBB9">
        <w:rPr>
          <w:rFonts w:ascii="Calibri" w:hAnsi="Calibri" w:cs="Calibri"/>
        </w:rPr>
        <w:t>Explain common student characteristics, strengths, and needs for the 13 major categories of disability</w:t>
      </w:r>
      <w:r w:rsidRPr="378509D8">
        <w:rPr>
          <w:rFonts w:ascii="Calibri" w:hAnsi="Calibri" w:cs="Calibri"/>
        </w:rPr>
        <w:t>.</w:t>
      </w:r>
    </w:p>
    <w:p w:rsidR="156753DC" w:rsidP="378509D8" w:rsidRDefault="156753DC" w14:paraId="3AD11AF4" w14:textId="43D3C047">
      <w:pPr>
        <w:rPr>
          <w:rFonts w:ascii="Calibri" w:hAnsi="Calibri" w:cs="Calibri"/>
        </w:rPr>
      </w:pPr>
      <w:r w:rsidRPr="378509D8">
        <w:rPr>
          <w:rFonts w:ascii="Calibri" w:hAnsi="Calibri" w:cs="Calibri"/>
        </w:rPr>
        <w:t xml:space="preserve">MLO 2.2: </w:t>
      </w:r>
      <w:r w:rsidRPr="378509D8" w:rsidR="400CD3F3">
        <w:rPr>
          <w:rFonts w:ascii="Calibri" w:hAnsi="Calibri" w:cs="Calibri"/>
        </w:rPr>
        <w:t>Determine appropriate instructional and other support strategies educators might employ after observing these characteristics in students.</w:t>
      </w:r>
    </w:p>
    <w:p w:rsidRPr="00A779C5" w:rsidR="008730BE" w:rsidP="378509D8" w:rsidRDefault="008730BE" w14:paraId="7817D6B9" w14:textId="3E87B055">
      <w:pPr>
        <w:pStyle w:val="Heading3"/>
      </w:pPr>
      <w:r w:rsidRPr="378509D8">
        <w:t xml:space="preserve">Specific </w:t>
      </w:r>
      <w:proofErr w:type="spellStart"/>
      <w:r w:rsidRPr="378509D8">
        <w:t>InTASC</w:t>
      </w:r>
      <w:proofErr w:type="spellEnd"/>
      <w:r w:rsidRPr="378509D8">
        <w:t xml:space="preserve"> Standards </w:t>
      </w:r>
    </w:p>
    <w:tbl>
      <w:tblPr>
        <w:tblW w:w="9319" w:type="dxa"/>
        <w:tblLook w:val="04A0" w:firstRow="1" w:lastRow="0" w:firstColumn="1" w:lastColumn="0" w:noHBand="0" w:noVBand="1"/>
      </w:tblPr>
      <w:tblGrid>
        <w:gridCol w:w="1522"/>
        <w:gridCol w:w="1522"/>
        <w:gridCol w:w="6275"/>
      </w:tblGrid>
      <w:tr w:rsidR="4D12B096" w:rsidTr="4D12B096" w14:paraId="50791F0E" w14:textId="77777777">
        <w:trPr>
          <w:trHeight w:val="825"/>
        </w:trPr>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4D12B096" w:rsidP="4D12B096" w:rsidRDefault="4D12B096" w14:paraId="6F36A339" w14:textId="2E2E390B">
            <w:pPr>
              <w:spacing w:after="0" w:line="240" w:lineRule="auto"/>
              <w:jc w:val="center"/>
              <w:rPr>
                <w:rFonts w:ascii="Calibri" w:hAnsi="Calibri" w:eastAsia="Calibri" w:cs="Calibri"/>
                <w:color w:val="000000" w:themeColor="text1"/>
              </w:rPr>
            </w:pPr>
            <w:proofErr w:type="spellStart"/>
            <w:r w:rsidRPr="4D12B096">
              <w:rPr>
                <w:rFonts w:ascii="Calibri" w:hAnsi="Calibri" w:eastAsia="Calibri" w:cs="Calibri"/>
                <w:b/>
                <w:bCs/>
                <w:color w:val="000000" w:themeColor="text1"/>
              </w:rPr>
              <w:t>InTASC</w:t>
            </w:r>
            <w:proofErr w:type="spellEnd"/>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4D12B096" w:rsidP="4D12B096" w:rsidRDefault="4D12B096" w14:paraId="079D5041" w14:textId="4682578B">
            <w:pPr>
              <w:spacing w:line="240" w:lineRule="auto"/>
              <w:jc w:val="center"/>
              <w:rPr>
                <w:rFonts w:ascii="Calibri" w:hAnsi="Calibri" w:eastAsia="Calibri" w:cs="Calibri"/>
                <w:color w:val="000000" w:themeColor="text1"/>
              </w:rPr>
            </w:pPr>
            <w:r w:rsidRPr="4D12B096">
              <w:rPr>
                <w:rFonts w:ascii="Calibri" w:hAnsi="Calibri" w:eastAsia="Calibri" w:cs="Calibri"/>
                <w:b/>
                <w:bCs/>
                <w:color w:val="000000" w:themeColor="text1"/>
              </w:rPr>
              <w:t>Type</w:t>
            </w:r>
          </w:p>
        </w:tc>
        <w:tc>
          <w:tcPr>
            <w:tcW w:w="62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4D12B096" w:rsidP="4D12B096" w:rsidRDefault="4D12B096" w14:paraId="671067FB" w14:textId="2E2242EB">
            <w:pPr>
              <w:spacing w:after="0" w:line="240" w:lineRule="auto"/>
              <w:jc w:val="center"/>
              <w:rPr>
                <w:rFonts w:ascii="Calibri" w:hAnsi="Calibri" w:eastAsia="Calibri" w:cs="Calibri"/>
                <w:color w:val="000000" w:themeColor="text1"/>
              </w:rPr>
            </w:pPr>
            <w:r w:rsidRPr="4D12B096">
              <w:rPr>
                <w:rFonts w:ascii="Calibri" w:hAnsi="Calibri" w:eastAsia="Calibri" w:cs="Calibri"/>
                <w:b/>
                <w:bCs/>
                <w:color w:val="000000" w:themeColor="text1"/>
              </w:rPr>
              <w:t>Specific Standard</w:t>
            </w:r>
          </w:p>
        </w:tc>
      </w:tr>
      <w:tr w:rsidRPr="001C4A11" w:rsidR="001C4A11" w:rsidTr="4D12B096" w14:paraId="73925FAA" w14:textId="77777777">
        <w:trPr>
          <w:trHeight w:val="825"/>
        </w:trPr>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4A11" w:rsidR="001C4A11" w:rsidP="782178D8" w:rsidRDefault="6239C0EB" w14:paraId="27274F58" w14:textId="3B84AD3C">
            <w:pPr>
              <w:spacing w:after="0" w:line="240" w:lineRule="auto"/>
              <w:rPr>
                <w:rFonts w:eastAsiaTheme="minorEastAsia"/>
              </w:rPr>
            </w:pPr>
            <w:r w:rsidRPr="782178D8">
              <w:rPr>
                <w:rFonts w:eastAsiaTheme="minorEastAsia"/>
              </w:rPr>
              <w:t>1h</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4A11" w:rsidR="001C4A11" w:rsidP="782178D8" w:rsidRDefault="1805B55C" w14:paraId="2A1B9DCA" w14:textId="77777777">
            <w:pPr>
              <w:spacing w:after="0" w:line="240" w:lineRule="auto"/>
              <w:jc w:val="center"/>
              <w:rPr>
                <w:rFonts w:eastAsiaTheme="minorEastAsia"/>
              </w:rPr>
            </w:pPr>
            <w:r w:rsidRPr="782178D8">
              <w:rPr>
                <w:rFonts w:eastAsiaTheme="minorEastAsia"/>
              </w:rPr>
              <w:t>Disposition</w:t>
            </w:r>
          </w:p>
        </w:tc>
        <w:tc>
          <w:tcPr>
            <w:tcW w:w="62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C4A11" w:rsidR="001C4A11" w:rsidP="782178D8" w:rsidRDefault="1B517E53" w14:paraId="0081186B" w14:textId="5819D139">
            <w:pPr>
              <w:spacing w:after="0" w:line="240" w:lineRule="auto"/>
              <w:rPr>
                <w:rFonts w:eastAsiaTheme="minorEastAsia"/>
              </w:rPr>
            </w:pPr>
            <w:r w:rsidRPr="782178D8">
              <w:rPr>
                <w:rFonts w:eastAsiaTheme="minorEastAsia"/>
              </w:rPr>
              <w:t>The teacher respects learners’ differing strengths and needs and is committed to using this information to further each learner’s development.</w:t>
            </w:r>
          </w:p>
        </w:tc>
      </w:tr>
      <w:tr w:rsidR="782178D8" w:rsidTr="4D12B096" w14:paraId="1A1C418E" w14:textId="77777777">
        <w:trPr>
          <w:trHeight w:val="825"/>
        </w:trPr>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1B517E53" w:rsidP="782178D8" w:rsidRDefault="1B517E53" w14:paraId="08808AC0" w14:textId="0446F8B5">
            <w:pPr>
              <w:spacing w:line="240" w:lineRule="auto"/>
              <w:rPr>
                <w:rFonts w:eastAsiaTheme="minorEastAsia"/>
              </w:rPr>
            </w:pPr>
            <w:r w:rsidRPr="782178D8">
              <w:rPr>
                <w:rFonts w:eastAsiaTheme="minorEastAsia"/>
              </w:rPr>
              <w:t>2h</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hideMark/>
          </w:tcPr>
          <w:p w:rsidR="1B517E53" w:rsidP="782178D8" w:rsidRDefault="1B517E53" w14:paraId="193B211E" w14:textId="01BA1164">
            <w:pPr>
              <w:spacing w:line="240" w:lineRule="auto"/>
              <w:jc w:val="center"/>
              <w:rPr>
                <w:rFonts w:eastAsiaTheme="minorEastAsia"/>
              </w:rPr>
            </w:pPr>
            <w:r w:rsidRPr="782178D8">
              <w:rPr>
                <w:rFonts w:eastAsiaTheme="minorEastAsia"/>
              </w:rPr>
              <w:t>Knowledge</w:t>
            </w:r>
          </w:p>
        </w:tc>
        <w:tc>
          <w:tcPr>
            <w:tcW w:w="62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1B517E53" w:rsidP="782178D8" w:rsidRDefault="1B517E53" w14:paraId="63A5ABF2" w14:textId="478C3474">
            <w:pPr>
              <w:spacing w:line="240" w:lineRule="auto"/>
              <w:rPr>
                <w:rFonts w:eastAsiaTheme="minorEastAsia"/>
              </w:rPr>
            </w:pPr>
            <w:r w:rsidRPr="782178D8">
              <w:rPr>
                <w:rFonts w:eastAsiaTheme="minorEastAsia"/>
              </w:rPr>
              <w:t>The teacher understands students with exceptional needs, including those associated with disabilities and giftedness, and knows how to use strategies and resources to address these needs.</w:t>
            </w:r>
          </w:p>
        </w:tc>
      </w:tr>
    </w:tbl>
    <w:p w:rsidRPr="00640EA3" w:rsidR="00640EA3" w:rsidP="378509D8" w:rsidRDefault="00640EA3" w14:paraId="2E3F758A" w14:textId="592EA0B2">
      <w:pPr>
        <w:pStyle w:val="Heading2"/>
      </w:pPr>
      <w:r w:rsidR="0625DC4C">
        <w:rPr/>
        <w:t>Activity</w:t>
      </w:r>
      <w:r w:rsidR="042A42C8">
        <w:rPr/>
        <w:t xml:space="preserve"> Instructions </w:t>
      </w:r>
    </w:p>
    <w:p w:rsidR="00640EA3" w:rsidP="378509D8" w:rsidRDefault="00640EA3" w14:paraId="538D060C" w14:textId="6F17DC18">
      <w:pPr>
        <w:pStyle w:val="Heading3"/>
      </w:pPr>
      <w:r w:rsidRPr="378509D8">
        <w:t>Purpose</w:t>
      </w:r>
    </w:p>
    <w:p w:rsidR="08B5149E" w:rsidP="378509D8" w:rsidRDefault="08B5149E" w14:paraId="1E198BCE" w14:textId="746E6849">
      <w:r>
        <w:t xml:space="preserve">One challenge that teachers experience is providing their students </w:t>
      </w:r>
      <w:r w:rsidR="6B41EEF5">
        <w:t xml:space="preserve">with the academic support they need to be successful without preemptively </w:t>
      </w:r>
      <w:r w:rsidR="1707DEFB">
        <w:t xml:space="preserve">identifying </w:t>
      </w:r>
      <w:r w:rsidR="6B41EEF5">
        <w:t xml:space="preserve">them as having a disability. While it is important for teachers to recognize the strengths and </w:t>
      </w:r>
      <w:r w:rsidR="0679DC6B">
        <w:t xml:space="preserve">needs </w:t>
      </w:r>
      <w:r w:rsidR="6B41EEF5">
        <w:t xml:space="preserve">of their students, it is equally important that </w:t>
      </w:r>
      <w:r w:rsidR="476832E9">
        <w:t xml:space="preserve">teachers don’t diagnose their students as having a disability. </w:t>
      </w:r>
      <w:proofErr w:type="gramStart"/>
      <w:r w:rsidR="476832E9">
        <w:t>In order to</w:t>
      </w:r>
      <w:proofErr w:type="gramEnd"/>
      <w:r w:rsidR="476832E9">
        <w:t xml:space="preserve"> be properly diagnosed as having a disability, students must </w:t>
      </w:r>
      <w:r w:rsidR="0FA5D767">
        <w:t>be evaluated using appropriate assessments specifically</w:t>
      </w:r>
      <w:r w:rsidR="476832E9">
        <w:t xml:space="preserve"> </w:t>
      </w:r>
      <w:r w:rsidR="61714D62">
        <w:t xml:space="preserve">related to the disability type. </w:t>
      </w:r>
    </w:p>
    <w:p w:rsidR="5D6322FE" w:rsidP="00531F17" w:rsidRDefault="61714D62" w14:paraId="7905204A" w14:textId="492259A1">
      <w:r>
        <w:t>For this activity, you will have an opportunity to consider how you</w:t>
      </w:r>
      <w:r w:rsidR="6D0529C6">
        <w:t xml:space="preserve">, </w:t>
      </w:r>
      <w:r>
        <w:t>as a teacher</w:t>
      </w:r>
      <w:r w:rsidR="57367713">
        <w:t>,</w:t>
      </w:r>
      <w:r>
        <w:t xml:space="preserve"> would work to support a student in your classroom who is struggling but has not yet been diagnosed with a disability. </w:t>
      </w:r>
      <w:r w:rsidR="736BC02A">
        <w:t xml:space="preserve">Rather than assuming </w:t>
      </w:r>
      <w:r w:rsidR="77114889">
        <w:t>your student has</w:t>
      </w:r>
      <w:r w:rsidR="736BC02A">
        <w:t xml:space="preserve"> a specific disability type, </w:t>
      </w:r>
      <w:r w:rsidR="5399205A">
        <w:t>you are going</w:t>
      </w:r>
      <w:r w:rsidR="736BC02A">
        <w:t xml:space="preserve"> to consider how you would support </w:t>
      </w:r>
      <w:r w:rsidR="2644AC7A">
        <w:t xml:space="preserve">this </w:t>
      </w:r>
      <w:r w:rsidR="736BC02A">
        <w:t>struggling student.</w:t>
      </w:r>
      <w:r w:rsidR="3FDEC589">
        <w:t xml:space="preserve"> As you do this, consider the student’s strengths, needs, and ways to support their learning. </w:t>
      </w:r>
      <w:r w:rsidR="3AA93F3B">
        <w:t xml:space="preserve">Use the following guiding questions to guide your thought process: I see . . . I notice . . . I wonder . . . </w:t>
      </w:r>
    </w:p>
    <w:p w:rsidR="7398E66C" w:rsidP="378509D8" w:rsidRDefault="7398E66C" w14:paraId="6DF305AB" w14:textId="1CDF8AC3">
      <w:pPr>
        <w:pStyle w:val="Heading3"/>
      </w:pPr>
      <w:r w:rsidRPr="378509D8">
        <w:t>Task</w:t>
      </w:r>
    </w:p>
    <w:p w:rsidRPr="001B32AE" w:rsidR="0DC74B7B" w:rsidP="4D12B096" w:rsidRDefault="0DC74B7B" w14:paraId="74879862" w14:textId="551B0EBD">
      <w:pPr>
        <w:pStyle w:val="Heading4"/>
      </w:pPr>
      <w:r>
        <w:t>Instructor Preparation</w:t>
      </w:r>
      <w:r w:rsidR="6D9DF035">
        <w:t xml:space="preserve"> for Activity</w:t>
      </w:r>
    </w:p>
    <w:p w:rsidR="0DC74B7B" w:rsidP="378509D8" w:rsidRDefault="0C40D761" w14:paraId="30CAD19E" w14:textId="5DFB524C">
      <w:pPr>
        <w:pStyle w:val="ListParagraph"/>
        <w:numPr>
          <w:ilvl w:val="0"/>
          <w:numId w:val="1"/>
        </w:numPr>
      </w:pPr>
      <w:r w:rsidRPr="378509D8">
        <w:t xml:space="preserve">Read through the scenarios provided so you understand the strengths and needs of the students represented in them. </w:t>
      </w:r>
    </w:p>
    <w:p w:rsidR="0C40D761" w:rsidP="378509D8" w:rsidRDefault="0C40D761" w14:paraId="08FBEF33" w14:textId="43DC4462">
      <w:pPr>
        <w:pStyle w:val="ListParagraph"/>
        <w:numPr>
          <w:ilvl w:val="0"/>
          <w:numId w:val="1"/>
        </w:numPr>
      </w:pPr>
      <w:r w:rsidRPr="378509D8">
        <w:t xml:space="preserve">Assign scenarios to individual students or split the students into pairs to complete the activity. </w:t>
      </w:r>
    </w:p>
    <w:p w:rsidR="0C40D761" w:rsidP="378509D8" w:rsidRDefault="0C40D761" w14:paraId="2016DDE4" w14:textId="529272B9">
      <w:pPr>
        <w:pStyle w:val="ListParagraph"/>
        <w:numPr>
          <w:ilvl w:val="0"/>
          <w:numId w:val="1"/>
        </w:numPr>
      </w:pPr>
      <w:r w:rsidRPr="378509D8">
        <w:t xml:space="preserve">Give students time to review the scenarios and to develop their approach to the student’s scenario. </w:t>
      </w:r>
      <w:r w:rsidRPr="378509D8" w:rsidR="413FACEB">
        <w:t>Recommended: 5 minutes to review the scenario, plus 20 minutes to identify the students' strengths and needs, and ways they might be supported in the classroom</w:t>
      </w:r>
      <w:r w:rsidRPr="378509D8" w:rsidR="6E2C6807">
        <w:t>.</w:t>
      </w:r>
      <w:r w:rsidRPr="378509D8" w:rsidR="413FACEB">
        <w:t xml:space="preserve"> </w:t>
      </w:r>
    </w:p>
    <w:p w:rsidR="4B48435A" w:rsidP="378509D8" w:rsidRDefault="4B48435A" w14:paraId="25E83A79" w14:textId="659B2E5F">
      <w:pPr>
        <w:pStyle w:val="ListParagraph"/>
        <w:numPr>
          <w:ilvl w:val="0"/>
          <w:numId w:val="1"/>
        </w:numPr>
      </w:pPr>
      <w:r w:rsidRPr="378509D8">
        <w:t>Remind students to refer to the chapters within module 2 to find classroom strategies.</w:t>
      </w:r>
      <w:r w:rsidRPr="378509D8" w:rsidR="413FACEB">
        <w:t xml:space="preserve"> </w:t>
      </w:r>
    </w:p>
    <w:p w:rsidR="47DB8C06" w:rsidP="378509D8" w:rsidRDefault="47DB8C06" w14:paraId="2A68AEEF" w14:textId="46B715EF">
      <w:pPr>
        <w:pStyle w:val="ListParagraph"/>
        <w:numPr>
          <w:ilvl w:val="0"/>
          <w:numId w:val="1"/>
        </w:numPr>
      </w:pPr>
      <w:r w:rsidRPr="378509D8">
        <w:t xml:space="preserve">Give students an opportunity to share their findings with the class. </w:t>
      </w:r>
      <w:r w:rsidRPr="378509D8" w:rsidR="78D7918D">
        <w:t xml:space="preserve">Recommended: 15 minutes. </w:t>
      </w:r>
    </w:p>
    <w:p w:rsidRPr="001B32AE" w:rsidR="59FB5E6F" w:rsidP="001B32AE" w:rsidRDefault="0DC74B7B" w14:paraId="4DD1D7AC" w14:textId="1138F61E">
      <w:pPr>
        <w:pStyle w:val="Heading4"/>
      </w:pPr>
      <w:r>
        <w:t>Student Directions</w:t>
      </w:r>
    </w:p>
    <w:p w:rsidR="65D2D977" w:rsidP="378509D8" w:rsidRDefault="65D2D977" w14:paraId="19B8BF00" w14:textId="7BDF7B3D">
      <w:r w:rsidRPr="378509D8">
        <w:t xml:space="preserve">For this activity, you will work </w:t>
      </w:r>
      <w:r w:rsidRPr="378509D8" w:rsidR="48920DBD">
        <w:t>either by yourself or with a partner</w:t>
      </w:r>
      <w:r w:rsidRPr="378509D8">
        <w:t>.</w:t>
      </w:r>
    </w:p>
    <w:p w:rsidR="51E70FE4" w:rsidP="378509D8" w:rsidRDefault="51E70FE4" w14:paraId="7AE8AC4B" w14:textId="6D3C60BE">
      <w:pPr>
        <w:pStyle w:val="ListParagraph"/>
        <w:numPr>
          <w:ilvl w:val="0"/>
          <w:numId w:val="2"/>
        </w:numPr>
      </w:pPr>
      <w:r w:rsidRPr="378509D8">
        <w:t xml:space="preserve">Read through the scenario you were provided. </w:t>
      </w:r>
    </w:p>
    <w:p w:rsidR="51E70FE4" w:rsidP="378509D8" w:rsidRDefault="51E70FE4" w14:paraId="2D2115DF" w14:textId="27BC7BA8">
      <w:pPr>
        <w:pStyle w:val="ListParagraph"/>
        <w:numPr>
          <w:ilvl w:val="0"/>
          <w:numId w:val="2"/>
        </w:numPr>
      </w:pPr>
      <w:r w:rsidRPr="378509D8">
        <w:t xml:space="preserve">Identify the strengths and needs of the student represented in the scenario and write down some strategies for how you might support this student in your </w:t>
      </w:r>
      <w:r w:rsidRPr="378509D8" w:rsidR="62D904C0">
        <w:t xml:space="preserve">classroom setting. Refer to the chapters within Module 2 to identify specific strategies that align with the strengths and needs you are noticing. </w:t>
      </w:r>
    </w:p>
    <w:p w:rsidR="2C1CF318" w:rsidP="2C1CF318" w:rsidRDefault="77022C85" w14:paraId="3AB9A802" w14:textId="64391FAA">
      <w:pPr>
        <w:pStyle w:val="ListParagraph"/>
        <w:numPr>
          <w:ilvl w:val="0"/>
          <w:numId w:val="2"/>
        </w:numPr>
      </w:pPr>
      <w:r w:rsidRPr="2C1CF318">
        <w:t xml:space="preserve">Prepare a brief explanation to share with the class. </w:t>
      </w:r>
    </w:p>
    <w:p w:rsidR="22BCC418" w:rsidP="008273F2" w:rsidRDefault="22BCC418" w14:paraId="70DB6A75" w14:textId="05A6CDC7">
      <w:pPr>
        <w:pStyle w:val="Heading2"/>
      </w:pPr>
      <w:r>
        <w:t>Scenarios</w:t>
      </w:r>
    </w:p>
    <w:p w:rsidR="2C9A47DA" w:rsidP="4BACA032" w:rsidRDefault="2C9A47DA" w14:paraId="1CC1BC03" w14:textId="5DB3082C">
      <w:pPr>
        <w:rPr>
          <w:rFonts w:ascii="Calibri" w:hAnsi="Calibri" w:eastAsia="Calibri" w:cs="Calibri"/>
          <w:color w:val="000000" w:themeColor="text1"/>
        </w:rPr>
      </w:pPr>
      <w:r w:rsidRPr="4BACA032">
        <w:rPr>
          <w:rFonts w:ascii="Calibri" w:hAnsi="Calibri" w:eastAsia="Calibri" w:cs="Calibri"/>
          <w:color w:val="000000" w:themeColor="text1"/>
        </w:rPr>
        <w:t>The following scenarios were generated from Microsoft Copilot (2024).</w:t>
      </w:r>
    </w:p>
    <w:p w:rsidR="22BCC418" w:rsidP="008273F2" w:rsidRDefault="22BCC418" w14:paraId="76DCA635" w14:textId="307B9142">
      <w:pPr>
        <w:pStyle w:val="Heading3"/>
      </w:pPr>
      <w:r w:rsidRPr="2C1CF318">
        <w:t>Scenario 1</w:t>
      </w:r>
    </w:p>
    <w:p w:rsidR="22BCC418" w:rsidP="2C1CF318" w:rsidRDefault="22BCC418" w14:paraId="7FE8D904" w14:textId="13A22449">
      <w:r w:rsidRPr="2C1CF318">
        <w:t>Claire is an eight-year-old second grader from New Jersey. Claire’s empathetic nature allows her to connect with peers emotionally. Despite academic setbacks, her resilience shines through. During silent reading, her imagination blossoms, creating rich mental landscapes.</w:t>
      </w:r>
      <w:r w:rsidRPr="2C1CF318" w:rsidR="47897AF0">
        <w:t xml:space="preserve"> However, she struggles with reading aloud, as it negatively </w:t>
      </w:r>
      <w:r w:rsidRPr="2C1CF318" w:rsidR="381451A5">
        <w:t xml:space="preserve">impacts her fluency. She also grapples with math concepts and doesn’t understand them without additional guidance. </w:t>
      </w:r>
    </w:p>
    <w:p w:rsidR="2C1CF318" w:rsidP="2C1CF318" w:rsidRDefault="381451A5" w14:paraId="62CC57BA" w14:textId="7066115C">
      <w:r w:rsidRPr="2C1CF318">
        <w:t xml:space="preserve">As Claire’s teacher, you notice that </w:t>
      </w:r>
      <w:r w:rsidRPr="2C1CF318" w:rsidR="7246CF24">
        <w:t xml:space="preserve">she is struggling but does not have an IEP. How do you reconsider your strategies for teaching so that Claire can thrive in your classroom? </w:t>
      </w:r>
    </w:p>
    <w:p w:rsidR="1A1FEA77" w:rsidP="008273F2" w:rsidRDefault="1A1FEA77" w14:paraId="11670B0E" w14:textId="7177CDCB">
      <w:pPr>
        <w:pStyle w:val="Heading3"/>
      </w:pPr>
      <w:r w:rsidRPr="2C1CF318">
        <w:t>Scenario 2:</w:t>
      </w:r>
    </w:p>
    <w:p w:rsidR="1A1FEA77" w:rsidP="2C1CF318" w:rsidRDefault="1A1FEA77" w14:paraId="676E367E" w14:textId="0DD04680">
      <w:r w:rsidRPr="2C1CF318">
        <w:t xml:space="preserve">Karl is a jovial eleven-year-old </w:t>
      </w:r>
      <w:r w:rsidRPr="2C1CF318" w:rsidR="5AAF0502">
        <w:t xml:space="preserve">sixth grader </w:t>
      </w:r>
      <w:r w:rsidRPr="2C1CF318">
        <w:t xml:space="preserve">from Florida. In class, students gravitate to Karl because he has a good sense of humor and tends to be outgoing in his interactions with friends. </w:t>
      </w:r>
      <w:r w:rsidRPr="2C1CF318" w:rsidR="6BE7691E">
        <w:t>Despite having a pronounced stutter</w:t>
      </w:r>
      <w:r w:rsidRPr="2C1CF318" w:rsidR="7AD86047">
        <w:t xml:space="preserve"> and difficulty pronouncing certain words</w:t>
      </w:r>
      <w:r w:rsidRPr="2C1CF318" w:rsidR="6BE7691E">
        <w:t>, Karl talks a lot and participates during class discussions.</w:t>
      </w:r>
    </w:p>
    <w:p w:rsidR="2C1CF318" w:rsidP="2C1CF318" w:rsidRDefault="74F5FC05" w14:paraId="7BDEEDC8" w14:textId="275BF5E7">
      <w:r>
        <w:t>As Karl’s teacher, you notice that he is struggling</w:t>
      </w:r>
      <w:r w:rsidR="427EC3B6">
        <w:t xml:space="preserve"> </w:t>
      </w:r>
      <w:r>
        <w:t>but does not have an IEP. How do you reconsider your strategies for teaching so that Karl can thrive in your classroom?</w:t>
      </w:r>
    </w:p>
    <w:p w:rsidR="74F5FC05" w:rsidP="008273F2" w:rsidRDefault="74F5FC05" w14:paraId="7EB08D14" w14:textId="2D0A3261">
      <w:pPr>
        <w:pStyle w:val="Heading3"/>
      </w:pPr>
      <w:r w:rsidRPr="2C1CF318">
        <w:t xml:space="preserve">Scenario 3: </w:t>
      </w:r>
    </w:p>
    <w:p w:rsidR="74F5FC05" w:rsidP="2C1CF318" w:rsidRDefault="74F5FC05" w14:paraId="42879B5E" w14:textId="494A0EF0">
      <w:r w:rsidRPr="2C1CF318">
        <w:t xml:space="preserve">Landon is a </w:t>
      </w:r>
      <w:proofErr w:type="gramStart"/>
      <w:r w:rsidRPr="2C1CF318">
        <w:t>quiet</w:t>
      </w:r>
      <w:proofErr w:type="gramEnd"/>
      <w:r w:rsidRPr="2C1CF318">
        <w:t xml:space="preserve"> six-year-old </w:t>
      </w:r>
      <w:r w:rsidRPr="2C1CF318" w:rsidR="596221A0">
        <w:t xml:space="preserve">first grader </w:t>
      </w:r>
      <w:r w:rsidRPr="2C1CF318">
        <w:t xml:space="preserve">from Washington. </w:t>
      </w:r>
      <w:r w:rsidRPr="2C1CF318" w:rsidR="54CCA0C0">
        <w:t xml:space="preserve">Landon has excellent musical abilities and has been playing piano since he was three. His parents attribute this to his acute pitch detection, though sometimes </w:t>
      </w:r>
      <w:r w:rsidRPr="2C1CF318" w:rsidR="45493E5B">
        <w:t>his elevated hearing</w:t>
      </w:r>
      <w:r w:rsidRPr="2C1CF318" w:rsidR="54CCA0C0">
        <w:t xml:space="preserve"> can make learning challenging. </w:t>
      </w:r>
      <w:r w:rsidRPr="2C1CF318" w:rsidR="62DC30D1">
        <w:t xml:space="preserve">When things in the classroom become too loud, Landon tends to cover his ears to focus. </w:t>
      </w:r>
    </w:p>
    <w:p w:rsidR="62DC30D1" w:rsidRDefault="62DC30D1" w14:paraId="518AB300" w14:textId="32C6674D">
      <w:r>
        <w:t>As Landon’s teacher, you notice that he is struggling but does not have an IEP. How do you reconsider your strategies for teaching so that Landon can thrive in your classroom?</w:t>
      </w:r>
    </w:p>
    <w:p w:rsidR="10C20C2C" w:rsidP="4BACA032" w:rsidRDefault="10C20C2C" w14:paraId="3F1FE67F" w14:textId="5CBAA56B">
      <w:pPr>
        <w:pStyle w:val="Heading2"/>
        <w:spacing w:line="259" w:lineRule="auto"/>
        <w:rPr>
          <w:rFonts w:eastAsia="Calibri"/>
          <w:color w:val="000000" w:themeColor="text1"/>
        </w:rPr>
      </w:pPr>
      <w:r w:rsidRPr="4BACA032">
        <w:rPr>
          <w:rFonts w:eastAsia="Calibri"/>
          <w:color w:val="000000" w:themeColor="text1"/>
        </w:rPr>
        <w:t>Reference</w:t>
      </w:r>
    </w:p>
    <w:p w:rsidR="10C20C2C" w:rsidP="4BACA032" w:rsidRDefault="10C20C2C" w14:paraId="4E02C067" w14:textId="6A4A11EF">
      <w:pPr>
        <w:rPr>
          <w:rFonts w:ascii="Calibri" w:hAnsi="Calibri" w:eastAsia="Calibri" w:cs="Calibri"/>
          <w:color w:val="000000" w:themeColor="text1"/>
        </w:rPr>
      </w:pPr>
      <w:r w:rsidRPr="4BACA032">
        <w:rPr>
          <w:rFonts w:ascii="Calibri" w:hAnsi="Calibri" w:eastAsia="Calibri" w:cs="Calibri"/>
          <w:color w:val="000000" w:themeColor="text1"/>
        </w:rPr>
        <w:t xml:space="preserve">Microsoft. (2024). </w:t>
      </w:r>
      <w:r w:rsidRPr="4BACA032">
        <w:rPr>
          <w:rFonts w:ascii="Calibri" w:hAnsi="Calibri" w:eastAsia="Calibri" w:cs="Calibri"/>
          <w:i/>
          <w:iCs/>
          <w:color w:val="000000" w:themeColor="text1"/>
        </w:rPr>
        <w:t xml:space="preserve">Copilot. </w:t>
      </w:r>
      <w:hyperlink r:id="rId10">
        <w:r w:rsidRPr="4BACA032">
          <w:rPr>
            <w:rStyle w:val="Hyperlink"/>
            <w:rFonts w:ascii="Calibri" w:hAnsi="Calibri" w:eastAsia="Calibri" w:cs="Calibri"/>
          </w:rPr>
          <w:t>www.bing.com/chat.</w:t>
        </w:r>
      </w:hyperlink>
    </w:p>
    <w:p w:rsidR="4BACA032" w:rsidP="4BACA032" w:rsidRDefault="4BACA032" w14:paraId="66246DF7" w14:textId="2E19EE49"/>
    <w:sectPr w:rsidR="4BACA032">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425E" w:rsidP="0084425E" w:rsidRDefault="0084425E" w14:paraId="5AEBF2FB" w14:textId="77777777">
      <w:pPr>
        <w:spacing w:after="0" w:line="240" w:lineRule="auto"/>
      </w:pPr>
      <w:r>
        <w:separator/>
      </w:r>
    </w:p>
  </w:endnote>
  <w:endnote w:type="continuationSeparator" w:id="0">
    <w:p w:rsidR="0084425E" w:rsidP="0084425E" w:rsidRDefault="0084425E" w14:paraId="56A16C4B" w14:textId="77777777">
      <w:pPr>
        <w:spacing w:after="0" w:line="240" w:lineRule="auto"/>
      </w:pPr>
      <w:r>
        <w:continuationSeparator/>
      </w:r>
    </w:p>
  </w:endnote>
  <w:endnote w:type="continuationNotice" w:id="1">
    <w:p w:rsidR="00803C80" w:rsidRDefault="00803C80" w14:paraId="65B5DA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25E" w:rsidRDefault="0084425E" w14:paraId="6C7228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4425E" w:rsidP="0084425E" w:rsidRDefault="0084425E" w14:paraId="21BA3497" w14:textId="3A61FF38">
    <w:pPr>
      <w:pStyle w:val="Footer"/>
    </w:pPr>
    <w:r w:rsidR="502C93F6">
      <w:drawing>
        <wp:inline wp14:editId="11777E5E" wp14:anchorId="7F804105">
          <wp:extent cx="572494" cy="200302"/>
          <wp:effectExtent l="0" t="0" r="0" b="9525"/>
          <wp:docPr id="1558662969" name="Picture 1" descr="Creative Commons Attribution (CC BY) icon" title=""/>
          <wp:cNvGraphicFramePr>
            <a:graphicFrameLocks noChangeAspect="1"/>
          </wp:cNvGraphicFramePr>
          <a:graphic>
            <a:graphicData uri="http://schemas.openxmlformats.org/drawingml/2006/picture">
              <pic:pic>
                <pic:nvPicPr>
                  <pic:cNvPr id="0" name="Picture 1"/>
                  <pic:cNvPicPr/>
                </pic:nvPicPr>
                <pic:blipFill>
                  <a:blip r:embed="Ref6758258c7e435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494" cy="200302"/>
                  </a:xfrm>
                  <a:prstGeom prst="rect">
                    <a:avLst/>
                  </a:prstGeom>
                </pic:spPr>
              </pic:pic>
            </a:graphicData>
          </a:graphic>
        </wp:inline>
      </w:drawing>
    </w:r>
    <w:r w:rsidR="502C93F6">
      <w:rPr/>
      <w:t xml:space="preserve"> </w:t>
    </w:r>
    <w:r w:rsidR="502C93F6">
      <w:rPr/>
      <w:t>Activity</w:t>
    </w:r>
    <w:r w:rsidR="502C93F6">
      <w:rPr/>
      <w:t xml:space="preserve"> Template by Minnesota State is licensed under a </w:t>
    </w:r>
    <w:hyperlink r:id="R1c552c7f452742e9">
      <w:r w:rsidRPr="502C93F6" w:rsidR="502C93F6">
        <w:rPr>
          <w:rStyle w:val="Hyperlink"/>
        </w:rPr>
        <w:t>Creative Commons Attribution 4.0 International License</w:t>
      </w:r>
    </w:hyperlink>
  </w:p>
  <w:p w:rsidR="0084425E" w:rsidRDefault="0084425E" w14:paraId="668C0A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25E" w:rsidRDefault="0084425E" w14:paraId="21FA7D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425E" w:rsidP="0084425E" w:rsidRDefault="0084425E" w14:paraId="05C9A9EF" w14:textId="77777777">
      <w:pPr>
        <w:spacing w:after="0" w:line="240" w:lineRule="auto"/>
      </w:pPr>
      <w:r>
        <w:separator/>
      </w:r>
    </w:p>
  </w:footnote>
  <w:footnote w:type="continuationSeparator" w:id="0">
    <w:p w:rsidR="0084425E" w:rsidP="0084425E" w:rsidRDefault="0084425E" w14:paraId="5B9840B8" w14:textId="77777777">
      <w:pPr>
        <w:spacing w:after="0" w:line="240" w:lineRule="auto"/>
      </w:pPr>
      <w:r>
        <w:continuationSeparator/>
      </w:r>
    </w:p>
  </w:footnote>
  <w:footnote w:type="continuationNotice" w:id="1">
    <w:p w:rsidR="00803C80" w:rsidRDefault="00803C80" w14:paraId="4C8EBA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25E" w:rsidRDefault="0084425E" w14:paraId="18F0C1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25E" w:rsidRDefault="0084425E" w14:paraId="1967FB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425E" w:rsidRDefault="0084425E" w14:paraId="01E4B9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49EFC"/>
    <w:multiLevelType w:val="hybridMultilevel"/>
    <w:tmpl w:val="5AACCE46"/>
    <w:lvl w:ilvl="0" w:tplc="E59070D4">
      <w:start w:val="1"/>
      <w:numFmt w:val="bullet"/>
      <w:lvlText w:val=""/>
      <w:lvlJc w:val="left"/>
      <w:pPr>
        <w:ind w:left="720" w:hanging="360"/>
      </w:pPr>
      <w:rPr>
        <w:rFonts w:hint="default" w:ascii="Symbol" w:hAnsi="Symbol"/>
      </w:rPr>
    </w:lvl>
    <w:lvl w:ilvl="1" w:tplc="D138DF70">
      <w:start w:val="1"/>
      <w:numFmt w:val="bullet"/>
      <w:lvlText w:val="o"/>
      <w:lvlJc w:val="left"/>
      <w:pPr>
        <w:ind w:left="1440" w:hanging="360"/>
      </w:pPr>
      <w:rPr>
        <w:rFonts w:hint="default" w:ascii="Courier New" w:hAnsi="Courier New"/>
      </w:rPr>
    </w:lvl>
    <w:lvl w:ilvl="2" w:tplc="7158DA1A">
      <w:start w:val="1"/>
      <w:numFmt w:val="bullet"/>
      <w:lvlText w:val=""/>
      <w:lvlJc w:val="left"/>
      <w:pPr>
        <w:ind w:left="2160" w:hanging="360"/>
      </w:pPr>
      <w:rPr>
        <w:rFonts w:hint="default" w:ascii="Wingdings" w:hAnsi="Wingdings"/>
      </w:rPr>
    </w:lvl>
    <w:lvl w:ilvl="3" w:tplc="9EBAD0DA">
      <w:start w:val="1"/>
      <w:numFmt w:val="bullet"/>
      <w:lvlText w:val=""/>
      <w:lvlJc w:val="left"/>
      <w:pPr>
        <w:ind w:left="2880" w:hanging="360"/>
      </w:pPr>
      <w:rPr>
        <w:rFonts w:hint="default" w:ascii="Symbol" w:hAnsi="Symbol"/>
      </w:rPr>
    </w:lvl>
    <w:lvl w:ilvl="4" w:tplc="D1845818">
      <w:start w:val="1"/>
      <w:numFmt w:val="bullet"/>
      <w:lvlText w:val="o"/>
      <w:lvlJc w:val="left"/>
      <w:pPr>
        <w:ind w:left="3600" w:hanging="360"/>
      </w:pPr>
      <w:rPr>
        <w:rFonts w:hint="default" w:ascii="Courier New" w:hAnsi="Courier New"/>
      </w:rPr>
    </w:lvl>
    <w:lvl w:ilvl="5" w:tplc="0DE8DD58">
      <w:start w:val="1"/>
      <w:numFmt w:val="bullet"/>
      <w:lvlText w:val=""/>
      <w:lvlJc w:val="left"/>
      <w:pPr>
        <w:ind w:left="4320" w:hanging="360"/>
      </w:pPr>
      <w:rPr>
        <w:rFonts w:hint="default" w:ascii="Wingdings" w:hAnsi="Wingdings"/>
      </w:rPr>
    </w:lvl>
    <w:lvl w:ilvl="6" w:tplc="32728F56">
      <w:start w:val="1"/>
      <w:numFmt w:val="bullet"/>
      <w:lvlText w:val=""/>
      <w:lvlJc w:val="left"/>
      <w:pPr>
        <w:ind w:left="5040" w:hanging="360"/>
      </w:pPr>
      <w:rPr>
        <w:rFonts w:hint="default" w:ascii="Symbol" w:hAnsi="Symbol"/>
      </w:rPr>
    </w:lvl>
    <w:lvl w:ilvl="7" w:tplc="71A0AA26">
      <w:start w:val="1"/>
      <w:numFmt w:val="bullet"/>
      <w:lvlText w:val="o"/>
      <w:lvlJc w:val="left"/>
      <w:pPr>
        <w:ind w:left="5760" w:hanging="360"/>
      </w:pPr>
      <w:rPr>
        <w:rFonts w:hint="default" w:ascii="Courier New" w:hAnsi="Courier New"/>
      </w:rPr>
    </w:lvl>
    <w:lvl w:ilvl="8" w:tplc="1BC6D570">
      <w:start w:val="1"/>
      <w:numFmt w:val="bullet"/>
      <w:lvlText w:val=""/>
      <w:lvlJc w:val="left"/>
      <w:pPr>
        <w:ind w:left="6480" w:hanging="360"/>
      </w:pPr>
      <w:rPr>
        <w:rFonts w:hint="default" w:ascii="Wingdings" w:hAnsi="Wingdings"/>
      </w:rPr>
    </w:lvl>
  </w:abstractNum>
  <w:abstractNum w:abstractNumId="1"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num w:numId="1" w16cid:durableId="17322222">
    <w:abstractNumId w:val="0"/>
  </w:num>
  <w:num w:numId="2" w16cid:durableId="70224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176984"/>
    <w:rsid w:val="001A6921"/>
    <w:rsid w:val="001B32AE"/>
    <w:rsid w:val="001C4A11"/>
    <w:rsid w:val="002C633D"/>
    <w:rsid w:val="0035DD4E"/>
    <w:rsid w:val="003B78ED"/>
    <w:rsid w:val="0045663C"/>
    <w:rsid w:val="004A45B7"/>
    <w:rsid w:val="00531F17"/>
    <w:rsid w:val="0055585C"/>
    <w:rsid w:val="00612ECA"/>
    <w:rsid w:val="00640EA3"/>
    <w:rsid w:val="006426D6"/>
    <w:rsid w:val="00702690"/>
    <w:rsid w:val="00743C94"/>
    <w:rsid w:val="00803C80"/>
    <w:rsid w:val="008273F2"/>
    <w:rsid w:val="00830B7C"/>
    <w:rsid w:val="008310D0"/>
    <w:rsid w:val="0084425E"/>
    <w:rsid w:val="00862893"/>
    <w:rsid w:val="008730BE"/>
    <w:rsid w:val="00884A44"/>
    <w:rsid w:val="009202BA"/>
    <w:rsid w:val="009A1CE7"/>
    <w:rsid w:val="00A448E8"/>
    <w:rsid w:val="00A548C6"/>
    <w:rsid w:val="00A779C5"/>
    <w:rsid w:val="00A9445A"/>
    <w:rsid w:val="00B12773"/>
    <w:rsid w:val="00B96F37"/>
    <w:rsid w:val="00BA6843"/>
    <w:rsid w:val="00BE2848"/>
    <w:rsid w:val="00C1750B"/>
    <w:rsid w:val="00C3683E"/>
    <w:rsid w:val="00C56D77"/>
    <w:rsid w:val="00CC6F88"/>
    <w:rsid w:val="00D26631"/>
    <w:rsid w:val="00D64A26"/>
    <w:rsid w:val="00E2737D"/>
    <w:rsid w:val="00EA0327"/>
    <w:rsid w:val="00EA7BE9"/>
    <w:rsid w:val="00F0040D"/>
    <w:rsid w:val="00F26688"/>
    <w:rsid w:val="017B7948"/>
    <w:rsid w:val="02CE7869"/>
    <w:rsid w:val="042A42C8"/>
    <w:rsid w:val="0625DC4C"/>
    <w:rsid w:val="0679DC6B"/>
    <w:rsid w:val="08B037D1"/>
    <w:rsid w:val="08B5149E"/>
    <w:rsid w:val="0A60DA71"/>
    <w:rsid w:val="0AD94A47"/>
    <w:rsid w:val="0BB3EF75"/>
    <w:rsid w:val="0BE41495"/>
    <w:rsid w:val="0C40D761"/>
    <w:rsid w:val="0DC74B7B"/>
    <w:rsid w:val="0E87F6EC"/>
    <w:rsid w:val="0FA5D767"/>
    <w:rsid w:val="0FBAE879"/>
    <w:rsid w:val="103AC641"/>
    <w:rsid w:val="105FEEA7"/>
    <w:rsid w:val="10C20C2C"/>
    <w:rsid w:val="11BF97AE"/>
    <w:rsid w:val="12D7C212"/>
    <w:rsid w:val="156753DC"/>
    <w:rsid w:val="166439B0"/>
    <w:rsid w:val="16D683FA"/>
    <w:rsid w:val="1707DEFB"/>
    <w:rsid w:val="17ABFC83"/>
    <w:rsid w:val="1805B55C"/>
    <w:rsid w:val="1889E77E"/>
    <w:rsid w:val="18A6A04E"/>
    <w:rsid w:val="19470396"/>
    <w:rsid w:val="197E7D59"/>
    <w:rsid w:val="19D12D82"/>
    <w:rsid w:val="19E1A887"/>
    <w:rsid w:val="19FAD0E4"/>
    <w:rsid w:val="1A1FEA77"/>
    <w:rsid w:val="1B517E53"/>
    <w:rsid w:val="1F01E970"/>
    <w:rsid w:val="1F55AC8A"/>
    <w:rsid w:val="216FEAB4"/>
    <w:rsid w:val="22121C96"/>
    <w:rsid w:val="22B0560E"/>
    <w:rsid w:val="22BCC418"/>
    <w:rsid w:val="22BF7F2B"/>
    <w:rsid w:val="2347BF4D"/>
    <w:rsid w:val="2347D877"/>
    <w:rsid w:val="2618C685"/>
    <w:rsid w:val="2644AC7A"/>
    <w:rsid w:val="270205D4"/>
    <w:rsid w:val="288DBD29"/>
    <w:rsid w:val="2AEB8F44"/>
    <w:rsid w:val="2C1CF318"/>
    <w:rsid w:val="2C9A47DA"/>
    <w:rsid w:val="2CD14D39"/>
    <w:rsid w:val="2CFE8F06"/>
    <w:rsid w:val="2DC7F25E"/>
    <w:rsid w:val="2E394F57"/>
    <w:rsid w:val="2E56D76F"/>
    <w:rsid w:val="2F0B3319"/>
    <w:rsid w:val="301AA8E4"/>
    <w:rsid w:val="31049C61"/>
    <w:rsid w:val="32A19E53"/>
    <w:rsid w:val="32B0AE5C"/>
    <w:rsid w:val="346AE791"/>
    <w:rsid w:val="3682E811"/>
    <w:rsid w:val="3711E448"/>
    <w:rsid w:val="378509D8"/>
    <w:rsid w:val="37B0E9EF"/>
    <w:rsid w:val="381451A5"/>
    <w:rsid w:val="38ADB4A9"/>
    <w:rsid w:val="390FB8DE"/>
    <w:rsid w:val="3A10757F"/>
    <w:rsid w:val="3AA93F3B"/>
    <w:rsid w:val="3ABCAA9A"/>
    <w:rsid w:val="3AE88AB1"/>
    <w:rsid w:val="3DF44B5C"/>
    <w:rsid w:val="3DF8A17A"/>
    <w:rsid w:val="3E3FFF20"/>
    <w:rsid w:val="3ED9C7D5"/>
    <w:rsid w:val="3F13EE66"/>
    <w:rsid w:val="3F1C58CD"/>
    <w:rsid w:val="3FDEC589"/>
    <w:rsid w:val="400CD3F3"/>
    <w:rsid w:val="40F634BD"/>
    <w:rsid w:val="412EBCEA"/>
    <w:rsid w:val="413FACEB"/>
    <w:rsid w:val="415FB9BB"/>
    <w:rsid w:val="42116897"/>
    <w:rsid w:val="427EC3B6"/>
    <w:rsid w:val="4415E09E"/>
    <w:rsid w:val="44221ABC"/>
    <w:rsid w:val="44E1ACF6"/>
    <w:rsid w:val="45493E5B"/>
    <w:rsid w:val="461A0281"/>
    <w:rsid w:val="469A85F6"/>
    <w:rsid w:val="47670CE3"/>
    <w:rsid w:val="476832E9"/>
    <w:rsid w:val="47897AF0"/>
    <w:rsid w:val="47DB8C06"/>
    <w:rsid w:val="4880AA1B"/>
    <w:rsid w:val="48920DBD"/>
    <w:rsid w:val="48CE715A"/>
    <w:rsid w:val="4902DD44"/>
    <w:rsid w:val="4998689E"/>
    <w:rsid w:val="4A1C7A7C"/>
    <w:rsid w:val="4A7061F8"/>
    <w:rsid w:val="4B48435A"/>
    <w:rsid w:val="4B532BC0"/>
    <w:rsid w:val="4BACA032"/>
    <w:rsid w:val="4C247DD2"/>
    <w:rsid w:val="4D12B096"/>
    <w:rsid w:val="4E125CAC"/>
    <w:rsid w:val="4E251466"/>
    <w:rsid w:val="4E5FCDAA"/>
    <w:rsid w:val="4FC0E4C7"/>
    <w:rsid w:val="4FCFCA3A"/>
    <w:rsid w:val="4FD63ACA"/>
    <w:rsid w:val="502C93F6"/>
    <w:rsid w:val="51A07D27"/>
    <w:rsid w:val="51E70FE4"/>
    <w:rsid w:val="52397927"/>
    <w:rsid w:val="5399205A"/>
    <w:rsid w:val="53DCFBB9"/>
    <w:rsid w:val="544D8680"/>
    <w:rsid w:val="54CCA0C0"/>
    <w:rsid w:val="556875A7"/>
    <w:rsid w:val="56089C52"/>
    <w:rsid w:val="57044608"/>
    <w:rsid w:val="57367713"/>
    <w:rsid w:val="57661470"/>
    <w:rsid w:val="57A46CB3"/>
    <w:rsid w:val="589EBB6B"/>
    <w:rsid w:val="59403D14"/>
    <w:rsid w:val="596221A0"/>
    <w:rsid w:val="59B456CC"/>
    <w:rsid w:val="59FB5E6F"/>
    <w:rsid w:val="5A5AD3B2"/>
    <w:rsid w:val="5AAF0502"/>
    <w:rsid w:val="5CA75555"/>
    <w:rsid w:val="5D3F561C"/>
    <w:rsid w:val="5D6322FE"/>
    <w:rsid w:val="5E945632"/>
    <w:rsid w:val="5EFED3D2"/>
    <w:rsid w:val="61714D62"/>
    <w:rsid w:val="61CBF6F4"/>
    <w:rsid w:val="620330B0"/>
    <w:rsid w:val="622F65C4"/>
    <w:rsid w:val="6239C0EB"/>
    <w:rsid w:val="6245823D"/>
    <w:rsid w:val="62D904C0"/>
    <w:rsid w:val="62DC30D1"/>
    <w:rsid w:val="634E9EF8"/>
    <w:rsid w:val="657E9971"/>
    <w:rsid w:val="65D1E410"/>
    <w:rsid w:val="65D2D977"/>
    <w:rsid w:val="66863FBA"/>
    <w:rsid w:val="66F0DCE7"/>
    <w:rsid w:val="673759D1"/>
    <w:rsid w:val="6836D7C2"/>
    <w:rsid w:val="6A71ADCA"/>
    <w:rsid w:val="6B41EEF5"/>
    <w:rsid w:val="6B6E7884"/>
    <w:rsid w:val="6B76326A"/>
    <w:rsid w:val="6BE7691E"/>
    <w:rsid w:val="6C3F3F64"/>
    <w:rsid w:val="6C7CC6C9"/>
    <w:rsid w:val="6D0529C6"/>
    <w:rsid w:val="6D9DF035"/>
    <w:rsid w:val="6DA94E8C"/>
    <w:rsid w:val="6DDB0FC5"/>
    <w:rsid w:val="6E2C6807"/>
    <w:rsid w:val="6E62EAEE"/>
    <w:rsid w:val="6EF20F16"/>
    <w:rsid w:val="700C1770"/>
    <w:rsid w:val="7038E1E0"/>
    <w:rsid w:val="7246CF24"/>
    <w:rsid w:val="72EC084D"/>
    <w:rsid w:val="73365C11"/>
    <w:rsid w:val="736BC02A"/>
    <w:rsid w:val="7398E66C"/>
    <w:rsid w:val="73D7DDBA"/>
    <w:rsid w:val="73DE5125"/>
    <w:rsid w:val="74F5FC05"/>
    <w:rsid w:val="7573AE1B"/>
    <w:rsid w:val="76BE42B5"/>
    <w:rsid w:val="77022C85"/>
    <w:rsid w:val="77114889"/>
    <w:rsid w:val="782178D8"/>
    <w:rsid w:val="78D7918D"/>
    <w:rsid w:val="7AD86047"/>
    <w:rsid w:val="7ADE963B"/>
    <w:rsid w:val="7B088596"/>
    <w:rsid w:val="7BEADD25"/>
    <w:rsid w:val="7C3C3AD1"/>
    <w:rsid w:val="7C7A5311"/>
    <w:rsid w:val="7D11C3BD"/>
    <w:rsid w:val="7D790455"/>
    <w:rsid w:val="7E0C8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CDF00B42-6B04-4F16-8859-25DEB01F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702690"/>
    <w:pPr>
      <w:jc w:val="center"/>
      <w:outlineLvl w:val="0"/>
    </w:pPr>
  </w:style>
  <w:style w:type="paragraph" w:styleId="Heading2">
    <w:name w:val="heading 2"/>
    <w:basedOn w:val="Normal"/>
    <w:next w:val="Normal"/>
    <w:link w:val="Heading2Char"/>
    <w:uiPriority w:val="9"/>
    <w:unhideWhenUsed/>
    <w:qFormat/>
    <w:rsid w:val="00702690"/>
    <w:pPr>
      <w:spacing w:after="0" w:line="240" w:lineRule="auto"/>
      <w:textAlignment w:val="baseline"/>
      <w:outlineLvl w:val="1"/>
    </w:pPr>
    <w:rPr>
      <w:rFonts w:ascii="Calibri" w:hAnsi="Calibri" w:eastAsia="Times New Roman" w:cs="Calibri"/>
      <w:b/>
      <w:bCs/>
      <w:sz w:val="24"/>
      <w:szCs w:val="24"/>
    </w:rPr>
  </w:style>
  <w:style w:type="paragraph" w:styleId="Heading3">
    <w:name w:val="heading 3"/>
    <w:basedOn w:val="Normal"/>
    <w:next w:val="Normal"/>
    <w:link w:val="Heading3Char"/>
    <w:uiPriority w:val="9"/>
    <w:unhideWhenUsed/>
    <w:qFormat/>
    <w:rsid w:val="00702690"/>
    <w:pPr>
      <w:spacing w:after="0" w:line="240" w:lineRule="auto"/>
      <w:textAlignment w:val="baseline"/>
      <w:outlineLvl w:val="2"/>
    </w:pPr>
    <w:rPr>
      <w:rFonts w:ascii="Calibri" w:hAnsi="Calibri" w:eastAsia="Times New Roman" w:cs="Calibri"/>
      <w:i/>
      <w:iCs/>
      <w:sz w:val="24"/>
      <w:szCs w:val="24"/>
    </w:rPr>
  </w:style>
  <w:style w:type="paragraph" w:styleId="Heading4">
    <w:name w:val="heading 4"/>
    <w:basedOn w:val="Normal"/>
    <w:next w:val="Normal"/>
    <w:link w:val="Heading4Char"/>
    <w:uiPriority w:val="9"/>
    <w:unhideWhenUsed/>
    <w:qFormat/>
    <w:rsid w:val="4D12B096"/>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310D0"/>
    <w:rPr>
      <w:rFonts w:ascii="Calibri" w:hAnsi="Calibri" w:eastAsia="Times New Roman" w:cs="Calibri"/>
      <w:b/>
      <w:bCs/>
      <w:sz w:val="24"/>
      <w:szCs w:val="24"/>
    </w:rPr>
  </w:style>
  <w:style w:type="character" w:styleId="Heading1Char" w:customStyle="1">
    <w:name w:val="Heading 1 Char"/>
    <w:basedOn w:val="DefaultParagraphFont"/>
    <w:link w:val="Heading1"/>
    <w:uiPriority w:val="9"/>
    <w:rsid w:val="00702690"/>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A779C5"/>
    <w:rPr>
      <w:rFonts w:ascii="Calibri" w:hAnsi="Calibri" w:eastAsia="Times New Roman"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styleId="Heading4Char" w:customStyle="1">
    <w:name w:val="Heading 4 Char"/>
    <w:basedOn w:val="DefaultParagraphFont"/>
    <w:link w:val="Heading4"/>
    <w:uiPriority w:val="9"/>
    <w:rsid w:val="4D12B096"/>
    <w:rPr>
      <w:rFonts w:asciiTheme="majorHAnsi" w:hAnsiTheme="majorHAnsi" w:eastAsiaTheme="majorEastAsia" w:cstheme="majorBidi"/>
      <w:i/>
      <w:iCs/>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442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425E"/>
  </w:style>
  <w:style w:type="paragraph" w:styleId="Footer">
    <w:name w:val="footer"/>
    <w:basedOn w:val="Normal"/>
    <w:link w:val="FooterChar"/>
    <w:uiPriority w:val="99"/>
    <w:unhideWhenUsed/>
    <w:rsid w:val="008442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324355612">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158499784">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806436381">
          <w:marLeft w:val="0"/>
          <w:marRight w:val="0"/>
          <w:marTop w:val="0"/>
          <w:marBottom w:val="0"/>
          <w:divBdr>
            <w:top w:val="none" w:sz="0" w:space="0" w:color="auto"/>
            <w:left w:val="none" w:sz="0" w:space="0" w:color="auto"/>
            <w:bottom w:val="none" w:sz="0" w:space="0" w:color="auto"/>
            <w:right w:val="none" w:sz="0" w:space="0" w:color="auto"/>
          </w:divBdr>
        </w:div>
        <w:div w:id="10605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bing.com/cha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&#65279;<?xml version="1.0" encoding="utf-8"?><Relationships xmlns="http://schemas.openxmlformats.org/package/2006/relationships"><Relationship Type="http://schemas.openxmlformats.org/officeDocument/2006/relationships/image" Target="/media/image2.png" Id="Ref6758258c7e4359" /><Relationship Type="http://schemas.openxmlformats.org/officeDocument/2006/relationships/hyperlink" Target="https://creativecommons.org/licenses/by/4.0/" TargetMode="External" Id="R1c552c7f452742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06F68-AE72-4605-BBEE-2C8A4AAE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Jennen, Dominic R</lastModifiedBy>
  <revision>20</revision>
  <dcterms:created xsi:type="dcterms:W3CDTF">2024-01-17T23:16:00.0000000Z</dcterms:created>
  <dcterms:modified xsi:type="dcterms:W3CDTF">2024-11-27T19:12:57.3459267Z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