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55F93" w14:textId="5620A0BD" w:rsidR="38725B4B" w:rsidRDefault="38725B4B" w:rsidP="4E420429">
      <w:pPr>
        <w:pStyle w:val="Title"/>
        <w:jc w:val="center"/>
      </w:pPr>
      <w:r w:rsidRPr="4E420429">
        <w:rPr>
          <w:rFonts w:ascii="Calibri Light" w:eastAsia="Calibri Light" w:hAnsi="Calibri Light" w:cs="Calibri Light"/>
          <w:color w:val="000000" w:themeColor="text1"/>
        </w:rPr>
        <w:t>M2: Explain Your Strategy</w:t>
      </w:r>
    </w:p>
    <w:p w14:paraId="4165653E" w14:textId="1D6A4B14" w:rsidR="35E70B0D" w:rsidRDefault="35E70B0D" w:rsidP="35E70B0D"/>
    <w:p w14:paraId="691B6A83" w14:textId="48881DD1" w:rsidR="450F37CA" w:rsidRDefault="450F37CA" w:rsidP="656DCE8E">
      <w:pPr>
        <w:pStyle w:val="Heading2"/>
        <w:rPr>
          <w:rFonts w:ascii="Calibri" w:eastAsia="Calibri" w:hAnsi="Calibri" w:cs="Calibri"/>
          <w:color w:val="000000" w:themeColor="text1"/>
        </w:rPr>
      </w:pPr>
      <w:r w:rsidRPr="656DCE8E">
        <w:rPr>
          <w:rFonts w:ascii="Calibri" w:eastAsia="Calibri" w:hAnsi="Calibri" w:cs="Calibri"/>
          <w:color w:val="000000" w:themeColor="text1"/>
        </w:rPr>
        <w:t>Course</w:t>
      </w:r>
    </w:p>
    <w:p w14:paraId="7A53B6E5" w14:textId="2511E62F" w:rsidR="450F37CA" w:rsidRDefault="00C27037" w:rsidP="14E11760">
      <w:pPr>
        <w:rPr>
          <w:rFonts w:ascii="Calibri" w:eastAsia="Calibri" w:hAnsi="Calibri" w:cs="Calibri"/>
          <w:color w:val="000000" w:themeColor="text1"/>
        </w:rPr>
      </w:pPr>
      <w:r>
        <w:rPr>
          <w:rFonts w:ascii="Calibri" w:eastAsia="Calibri" w:hAnsi="Calibri" w:cs="Calibri"/>
          <w:color w:val="000000" w:themeColor="text1"/>
        </w:rPr>
        <w:t xml:space="preserve">Introduction to </w:t>
      </w:r>
      <w:r w:rsidR="450F37CA" w:rsidRPr="14E11760">
        <w:rPr>
          <w:rFonts w:ascii="Calibri" w:eastAsia="Calibri" w:hAnsi="Calibri" w:cs="Calibri"/>
          <w:color w:val="000000" w:themeColor="text1"/>
        </w:rPr>
        <w:t>Special Education</w:t>
      </w:r>
    </w:p>
    <w:p w14:paraId="58E0F3D4" w14:textId="0762A3C6" w:rsidR="450F37CA" w:rsidRDefault="450F37CA" w:rsidP="656DCE8E">
      <w:pPr>
        <w:pStyle w:val="Heading2"/>
        <w:rPr>
          <w:rFonts w:ascii="Calibri" w:eastAsia="Calibri" w:hAnsi="Calibri" w:cs="Calibri"/>
          <w:color w:val="000000" w:themeColor="text1"/>
        </w:rPr>
      </w:pPr>
      <w:r w:rsidRPr="656DCE8E">
        <w:rPr>
          <w:rFonts w:ascii="Calibri" w:eastAsia="Calibri" w:hAnsi="Calibri" w:cs="Calibri"/>
          <w:color w:val="000000" w:themeColor="text1"/>
        </w:rPr>
        <w:t>Location</w:t>
      </w:r>
    </w:p>
    <w:p w14:paraId="59118807" w14:textId="31EAE0C0" w:rsidR="450F37CA" w:rsidRDefault="450F37CA" w:rsidP="14E11760">
      <w:pPr>
        <w:rPr>
          <w:rFonts w:ascii="Calibri" w:eastAsia="Calibri" w:hAnsi="Calibri" w:cs="Calibri"/>
          <w:color w:val="000000" w:themeColor="text1"/>
        </w:rPr>
      </w:pPr>
      <w:r w:rsidRPr="14E11760">
        <w:rPr>
          <w:rFonts w:ascii="Calibri" w:eastAsia="Calibri" w:hAnsi="Calibri" w:cs="Calibri"/>
          <w:color w:val="000000" w:themeColor="text1"/>
        </w:rPr>
        <w:t>Module 2</w:t>
      </w:r>
    </w:p>
    <w:p w14:paraId="39F4FFEB" w14:textId="281F2D26" w:rsidR="450F37CA" w:rsidRDefault="450F37CA" w:rsidP="656DCE8E">
      <w:pPr>
        <w:pStyle w:val="Heading2"/>
        <w:rPr>
          <w:rFonts w:ascii="Calibri" w:eastAsia="Calibri" w:hAnsi="Calibri" w:cs="Calibri"/>
          <w:color w:val="000000" w:themeColor="text1"/>
        </w:rPr>
      </w:pPr>
      <w:r w:rsidRPr="656DCE8E">
        <w:rPr>
          <w:rFonts w:ascii="Calibri" w:eastAsia="Calibri" w:hAnsi="Calibri" w:cs="Calibri"/>
          <w:color w:val="000000" w:themeColor="text1"/>
        </w:rPr>
        <w:t>Alignments</w:t>
      </w:r>
    </w:p>
    <w:p w14:paraId="5D753F28" w14:textId="55CD1ED1" w:rsidR="450F37CA" w:rsidRDefault="450F37CA" w:rsidP="656DCE8E">
      <w:pPr>
        <w:pStyle w:val="Heading3"/>
        <w:rPr>
          <w:rFonts w:ascii="Calibri" w:eastAsia="Calibri" w:hAnsi="Calibri" w:cs="Calibri"/>
          <w:color w:val="000000" w:themeColor="text1"/>
        </w:rPr>
      </w:pPr>
      <w:r w:rsidRPr="656DCE8E">
        <w:rPr>
          <w:rFonts w:ascii="Calibri" w:eastAsia="Calibri" w:hAnsi="Calibri" w:cs="Calibri"/>
          <w:color w:val="000000" w:themeColor="text1"/>
        </w:rPr>
        <w:t>Course Outcomes</w:t>
      </w:r>
    </w:p>
    <w:p w14:paraId="2732AFD5" w14:textId="392C0660" w:rsidR="450F37CA" w:rsidRDefault="450F37CA" w:rsidP="24D43927">
      <w:pPr>
        <w:rPr>
          <w:rFonts w:ascii="Calibri" w:eastAsia="Calibri" w:hAnsi="Calibri" w:cs="Calibri"/>
          <w:color w:val="000000" w:themeColor="text1"/>
        </w:rPr>
      </w:pPr>
      <w:r w:rsidRPr="24D43927">
        <w:rPr>
          <w:rFonts w:ascii="Calibri" w:eastAsia="Calibri" w:hAnsi="Calibri" w:cs="Calibri"/>
          <w:color w:val="000000" w:themeColor="text1"/>
        </w:rPr>
        <w:t>CLO II: Identify the 13 disability categories recognized by the Individuals with Disabilities Education Act (IDEA).</w:t>
      </w:r>
    </w:p>
    <w:p w14:paraId="0C64517D" w14:textId="0740A931" w:rsidR="450F37CA" w:rsidRDefault="450F37CA" w:rsidP="656DCE8E">
      <w:pPr>
        <w:pStyle w:val="Heading3"/>
        <w:rPr>
          <w:rFonts w:ascii="Calibri" w:eastAsia="Calibri" w:hAnsi="Calibri" w:cs="Calibri"/>
          <w:color w:val="000000" w:themeColor="text1"/>
        </w:rPr>
      </w:pPr>
      <w:r w:rsidRPr="656DCE8E">
        <w:rPr>
          <w:rFonts w:ascii="Calibri" w:eastAsia="Calibri" w:hAnsi="Calibri" w:cs="Calibri"/>
          <w:color w:val="000000" w:themeColor="text1"/>
        </w:rPr>
        <w:t>Module Outcomes</w:t>
      </w:r>
    </w:p>
    <w:p w14:paraId="742A2F60" w14:textId="44C18B87" w:rsidR="450F37CA" w:rsidRDefault="450F37CA" w:rsidP="14E11760">
      <w:pPr>
        <w:rPr>
          <w:rFonts w:ascii="Calibri" w:eastAsia="Calibri" w:hAnsi="Calibri" w:cs="Calibri"/>
          <w:color w:val="000000" w:themeColor="text1"/>
        </w:rPr>
      </w:pPr>
      <w:r w:rsidRPr="14E11760">
        <w:rPr>
          <w:rFonts w:ascii="Calibri" w:eastAsia="Calibri" w:hAnsi="Calibri" w:cs="Calibri"/>
          <w:color w:val="000000" w:themeColor="text1"/>
        </w:rPr>
        <w:t>MLO 2.1: Explain common student characteristics, strengths, and needs for the 13 major categories of disability.</w:t>
      </w:r>
    </w:p>
    <w:p w14:paraId="4AFD7905" w14:textId="7E0F04C2" w:rsidR="450F37CA" w:rsidRDefault="450F37CA" w:rsidP="14E11760">
      <w:pPr>
        <w:rPr>
          <w:rFonts w:ascii="Calibri" w:eastAsia="Calibri" w:hAnsi="Calibri" w:cs="Calibri"/>
          <w:color w:val="000000" w:themeColor="text1"/>
        </w:rPr>
      </w:pPr>
      <w:r w:rsidRPr="14E11760">
        <w:rPr>
          <w:rFonts w:ascii="Calibri" w:eastAsia="Calibri" w:hAnsi="Calibri" w:cs="Calibri"/>
          <w:color w:val="000000" w:themeColor="text1"/>
        </w:rPr>
        <w:t>MLO 2.2: Determine appropriate instructional and other support strategies educators might employ after observing these characteristics in students.</w:t>
      </w:r>
    </w:p>
    <w:p w14:paraId="44112635" w14:textId="1F834C32" w:rsidR="450F37CA" w:rsidRDefault="450F37CA" w:rsidP="656DCE8E">
      <w:pPr>
        <w:pStyle w:val="Heading3"/>
        <w:rPr>
          <w:rFonts w:ascii="Calibri" w:eastAsia="Calibri" w:hAnsi="Calibri" w:cs="Calibri"/>
          <w:color w:val="000000" w:themeColor="text1"/>
        </w:rPr>
      </w:pPr>
      <w:r w:rsidRPr="656DCE8E">
        <w:rPr>
          <w:rFonts w:ascii="Calibri" w:eastAsia="Calibri" w:hAnsi="Calibri" w:cs="Calibri"/>
          <w:color w:val="000000" w:themeColor="text1"/>
        </w:rPr>
        <w:t xml:space="preserve">Specific </w:t>
      </w:r>
      <w:proofErr w:type="spellStart"/>
      <w:r w:rsidRPr="656DCE8E">
        <w:rPr>
          <w:rFonts w:ascii="Calibri" w:eastAsia="Calibri" w:hAnsi="Calibri" w:cs="Calibri"/>
          <w:color w:val="000000" w:themeColor="text1"/>
        </w:rPr>
        <w:t>InTASC</w:t>
      </w:r>
      <w:proofErr w:type="spellEnd"/>
      <w:r w:rsidRPr="656DCE8E">
        <w:rPr>
          <w:rFonts w:ascii="Calibri" w:eastAsia="Calibri" w:hAnsi="Calibri" w:cs="Calibri"/>
          <w:color w:val="000000" w:themeColor="text1"/>
        </w:rPr>
        <w:t xml:space="preserve"> Standards</w:t>
      </w:r>
    </w:p>
    <w:tbl>
      <w:tblPr>
        <w:tblW w:w="9315" w:type="dxa"/>
        <w:tblLayout w:type="fixed"/>
        <w:tblLook w:val="06A0" w:firstRow="1" w:lastRow="0" w:firstColumn="1" w:lastColumn="0" w:noHBand="1" w:noVBand="1"/>
      </w:tblPr>
      <w:tblGrid>
        <w:gridCol w:w="1440"/>
        <w:gridCol w:w="1440"/>
        <w:gridCol w:w="6435"/>
      </w:tblGrid>
      <w:tr w:rsidR="78261CE6" w14:paraId="1FD69023" w14:textId="77777777" w:rsidTr="00B00223">
        <w:trPr>
          <w:trHeight w:val="765"/>
          <w:tblHeader/>
        </w:trPr>
        <w:tc>
          <w:tcPr>
            <w:tcW w:w="1440" w:type="dxa"/>
            <w:tcBorders>
              <w:top w:val="single" w:sz="4" w:space="0" w:color="auto"/>
              <w:left w:val="single" w:sz="4" w:space="0" w:color="auto"/>
              <w:bottom w:val="single" w:sz="4" w:space="0" w:color="auto"/>
              <w:right w:val="single" w:sz="4" w:space="0" w:color="auto"/>
            </w:tcBorders>
            <w:vAlign w:val="center"/>
          </w:tcPr>
          <w:p w14:paraId="69CF8F87" w14:textId="2FAA107F" w:rsidR="78261CE6" w:rsidRDefault="78261CE6" w:rsidP="78261CE6">
            <w:pPr>
              <w:spacing w:after="0" w:line="240" w:lineRule="auto"/>
              <w:jc w:val="center"/>
              <w:rPr>
                <w:rFonts w:ascii="Calibri" w:eastAsia="Calibri" w:hAnsi="Calibri" w:cs="Calibri"/>
                <w:color w:val="000000" w:themeColor="text1"/>
              </w:rPr>
            </w:pPr>
            <w:proofErr w:type="spellStart"/>
            <w:r w:rsidRPr="78261CE6">
              <w:rPr>
                <w:rFonts w:ascii="Calibri" w:eastAsia="Calibri" w:hAnsi="Calibri" w:cs="Calibri"/>
                <w:b/>
                <w:bCs/>
                <w:color w:val="000000" w:themeColor="text1"/>
              </w:rPr>
              <w:t>InTASC</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2D25168E" w14:textId="1C901FFC" w:rsidR="78261CE6" w:rsidRDefault="78261CE6" w:rsidP="78261CE6">
            <w:pPr>
              <w:spacing w:line="240" w:lineRule="auto"/>
              <w:jc w:val="center"/>
              <w:rPr>
                <w:rFonts w:ascii="Calibri" w:eastAsia="Calibri" w:hAnsi="Calibri" w:cs="Calibri"/>
                <w:color w:val="000000" w:themeColor="text1"/>
              </w:rPr>
            </w:pPr>
            <w:r w:rsidRPr="78261CE6">
              <w:rPr>
                <w:rFonts w:ascii="Calibri" w:eastAsia="Calibri" w:hAnsi="Calibri" w:cs="Calibri"/>
                <w:b/>
                <w:bCs/>
                <w:color w:val="000000" w:themeColor="text1"/>
              </w:rPr>
              <w:t>Type</w:t>
            </w:r>
          </w:p>
        </w:tc>
        <w:tc>
          <w:tcPr>
            <w:tcW w:w="6435" w:type="dxa"/>
            <w:tcBorders>
              <w:top w:val="single" w:sz="4" w:space="0" w:color="auto"/>
              <w:left w:val="single" w:sz="4" w:space="0" w:color="auto"/>
              <w:bottom w:val="single" w:sz="4" w:space="0" w:color="auto"/>
              <w:right w:val="single" w:sz="4" w:space="0" w:color="auto"/>
            </w:tcBorders>
            <w:vAlign w:val="center"/>
          </w:tcPr>
          <w:p w14:paraId="092EC14C" w14:textId="78DE521F" w:rsidR="78261CE6" w:rsidRDefault="78261CE6" w:rsidP="78261CE6">
            <w:pPr>
              <w:spacing w:after="0" w:line="240" w:lineRule="auto"/>
              <w:jc w:val="center"/>
              <w:rPr>
                <w:rFonts w:ascii="Calibri" w:eastAsia="Calibri" w:hAnsi="Calibri" w:cs="Calibri"/>
                <w:color w:val="000000" w:themeColor="text1"/>
              </w:rPr>
            </w:pPr>
            <w:r w:rsidRPr="78261CE6">
              <w:rPr>
                <w:rFonts w:ascii="Calibri" w:eastAsia="Calibri" w:hAnsi="Calibri" w:cs="Calibri"/>
                <w:b/>
                <w:bCs/>
                <w:color w:val="000000" w:themeColor="text1"/>
              </w:rPr>
              <w:t>Specific Standard</w:t>
            </w:r>
          </w:p>
        </w:tc>
      </w:tr>
      <w:tr w:rsidR="733E2240" w14:paraId="33961E79" w14:textId="77777777" w:rsidTr="78261CE6">
        <w:trPr>
          <w:trHeight w:val="765"/>
        </w:trPr>
        <w:tc>
          <w:tcPr>
            <w:tcW w:w="1440" w:type="dxa"/>
            <w:tcBorders>
              <w:top w:val="single" w:sz="4" w:space="0" w:color="auto"/>
              <w:left w:val="single" w:sz="4" w:space="0" w:color="auto"/>
              <w:bottom w:val="single" w:sz="4" w:space="0" w:color="auto"/>
              <w:right w:val="single" w:sz="4" w:space="0" w:color="auto"/>
            </w:tcBorders>
            <w:vAlign w:val="center"/>
          </w:tcPr>
          <w:p w14:paraId="525B4B55" w14:textId="5B657CD9" w:rsidR="733E2240" w:rsidRDefault="7BE30348" w:rsidP="4E420429">
            <w:pPr>
              <w:spacing w:after="0"/>
              <w:rPr>
                <w:rFonts w:eastAsiaTheme="minorEastAsia"/>
                <w:color w:val="373D3F"/>
              </w:rPr>
            </w:pPr>
            <w:r w:rsidRPr="4E420429">
              <w:rPr>
                <w:rFonts w:eastAsiaTheme="minorEastAsia"/>
                <w:color w:val="373D3F"/>
              </w:rPr>
              <w:t>1h</w:t>
            </w:r>
          </w:p>
        </w:tc>
        <w:tc>
          <w:tcPr>
            <w:tcW w:w="1440" w:type="dxa"/>
            <w:tcBorders>
              <w:top w:val="single" w:sz="4" w:space="0" w:color="auto"/>
              <w:left w:val="single" w:sz="4" w:space="0" w:color="auto"/>
              <w:bottom w:val="single" w:sz="4" w:space="0" w:color="auto"/>
              <w:right w:val="single" w:sz="4" w:space="0" w:color="auto"/>
            </w:tcBorders>
            <w:vAlign w:val="center"/>
          </w:tcPr>
          <w:p w14:paraId="74765768" w14:textId="2FD99CCC" w:rsidR="733E2240" w:rsidRDefault="1D56A6DA" w:rsidP="4E420429">
            <w:pPr>
              <w:spacing w:after="0"/>
              <w:jc w:val="center"/>
              <w:rPr>
                <w:rFonts w:eastAsiaTheme="minorEastAsia"/>
                <w:color w:val="000000" w:themeColor="text1"/>
              </w:rPr>
            </w:pPr>
            <w:r w:rsidRPr="4E420429">
              <w:rPr>
                <w:rFonts w:eastAsiaTheme="minorEastAsia"/>
                <w:color w:val="000000" w:themeColor="text1"/>
              </w:rPr>
              <w:t>Disposition</w:t>
            </w:r>
          </w:p>
        </w:tc>
        <w:tc>
          <w:tcPr>
            <w:tcW w:w="6435" w:type="dxa"/>
            <w:tcBorders>
              <w:top w:val="single" w:sz="4" w:space="0" w:color="auto"/>
              <w:left w:val="single" w:sz="4" w:space="0" w:color="auto"/>
              <w:bottom w:val="single" w:sz="4" w:space="0" w:color="auto"/>
              <w:right w:val="single" w:sz="4" w:space="0" w:color="auto"/>
            </w:tcBorders>
            <w:vAlign w:val="center"/>
          </w:tcPr>
          <w:p w14:paraId="2E0F683F" w14:textId="2E5F9661" w:rsidR="733E2240" w:rsidRDefault="1D56A6DA" w:rsidP="4E420429">
            <w:pPr>
              <w:spacing w:after="0"/>
              <w:rPr>
                <w:rFonts w:eastAsiaTheme="minorEastAsia"/>
                <w:color w:val="373D3F"/>
              </w:rPr>
            </w:pPr>
            <w:r w:rsidRPr="4E420429">
              <w:rPr>
                <w:rFonts w:eastAsiaTheme="minorEastAsia"/>
                <w:color w:val="373D3F"/>
              </w:rPr>
              <w:t>The teacher respects learners’ differing strengths and needs and is committed to using this information to further each learner’s development.</w:t>
            </w:r>
          </w:p>
        </w:tc>
      </w:tr>
      <w:tr w:rsidR="733E2240" w14:paraId="08847F5F" w14:textId="77777777" w:rsidTr="78261CE6">
        <w:trPr>
          <w:trHeight w:val="1020"/>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2AB2C" w14:textId="1C1B3132" w:rsidR="733E2240" w:rsidRDefault="799F9515" w:rsidP="4E420429">
            <w:pPr>
              <w:spacing w:after="0"/>
              <w:rPr>
                <w:rFonts w:eastAsiaTheme="minorEastAsia"/>
                <w:color w:val="373D3F"/>
              </w:rPr>
            </w:pPr>
            <w:r w:rsidRPr="4E420429">
              <w:rPr>
                <w:rFonts w:eastAsiaTheme="minorEastAsia"/>
                <w:color w:val="373D3F"/>
              </w:rPr>
              <w:t>2h</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7A1F" w14:textId="4D53EAF1" w:rsidR="733E2240" w:rsidRDefault="5594F5A7" w:rsidP="4E420429">
            <w:pPr>
              <w:spacing w:after="0"/>
              <w:jc w:val="center"/>
              <w:rPr>
                <w:rFonts w:eastAsiaTheme="minorEastAsia"/>
                <w:color w:val="000000" w:themeColor="text1"/>
              </w:rPr>
            </w:pPr>
            <w:r w:rsidRPr="4E420429">
              <w:rPr>
                <w:rFonts w:eastAsiaTheme="minorEastAsia"/>
                <w:color w:val="000000" w:themeColor="text1"/>
              </w:rPr>
              <w:t>Knowledge</w:t>
            </w:r>
          </w:p>
        </w:tc>
        <w:tc>
          <w:tcPr>
            <w:tcW w:w="6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C615" w14:textId="27E27619" w:rsidR="733E2240" w:rsidRDefault="39966444" w:rsidP="4E420429">
            <w:pPr>
              <w:spacing w:after="0"/>
              <w:rPr>
                <w:rFonts w:eastAsiaTheme="minorEastAsia"/>
                <w:color w:val="373D3F"/>
              </w:rPr>
            </w:pPr>
            <w:r w:rsidRPr="4E420429">
              <w:rPr>
                <w:rFonts w:eastAsiaTheme="minorEastAsia"/>
                <w:color w:val="373D3F"/>
              </w:rPr>
              <w:t>The teacher understands students with exceptional needs, including those associated with disabilities and giftedness, and knows how to use strategies and resources to address these needs.</w:t>
            </w:r>
          </w:p>
        </w:tc>
      </w:tr>
      <w:tr w:rsidR="733E2240" w14:paraId="5E6AF4AB" w14:textId="77777777" w:rsidTr="78261CE6">
        <w:trPr>
          <w:trHeight w:val="1020"/>
        </w:trPr>
        <w:tc>
          <w:tcPr>
            <w:tcW w:w="1440" w:type="dxa"/>
            <w:tcBorders>
              <w:top w:val="single" w:sz="4" w:space="0" w:color="auto"/>
              <w:left w:val="single" w:sz="4" w:space="0" w:color="auto"/>
              <w:bottom w:val="single" w:sz="4" w:space="0" w:color="auto"/>
              <w:right w:val="single" w:sz="4" w:space="0" w:color="auto"/>
            </w:tcBorders>
            <w:vAlign w:val="center"/>
          </w:tcPr>
          <w:p w14:paraId="4BEC1E0A" w14:textId="31ECD49A" w:rsidR="733E2240" w:rsidRDefault="1907EFA2" w:rsidP="4E420429">
            <w:pPr>
              <w:spacing w:after="0"/>
              <w:rPr>
                <w:rFonts w:eastAsiaTheme="minorEastAsia"/>
                <w:color w:val="373D3F"/>
              </w:rPr>
            </w:pPr>
            <w:r w:rsidRPr="4E420429">
              <w:rPr>
                <w:rFonts w:eastAsiaTheme="minorEastAsia"/>
                <w:color w:val="373D3F"/>
              </w:rPr>
              <w:t>7j</w:t>
            </w:r>
          </w:p>
        </w:tc>
        <w:tc>
          <w:tcPr>
            <w:tcW w:w="1440" w:type="dxa"/>
            <w:tcBorders>
              <w:top w:val="single" w:sz="4" w:space="0" w:color="auto"/>
              <w:left w:val="single" w:sz="4" w:space="0" w:color="auto"/>
              <w:bottom w:val="single" w:sz="4" w:space="0" w:color="auto"/>
              <w:right w:val="single" w:sz="4" w:space="0" w:color="auto"/>
            </w:tcBorders>
            <w:vAlign w:val="center"/>
          </w:tcPr>
          <w:p w14:paraId="40649E8A" w14:textId="03CD1634" w:rsidR="733E2240" w:rsidRDefault="381842CA" w:rsidP="4E420429">
            <w:pPr>
              <w:spacing w:after="0"/>
              <w:jc w:val="center"/>
              <w:rPr>
                <w:rFonts w:eastAsiaTheme="minorEastAsia"/>
                <w:color w:val="000000" w:themeColor="text1"/>
              </w:rPr>
            </w:pPr>
            <w:r w:rsidRPr="4E420429">
              <w:rPr>
                <w:rFonts w:eastAsiaTheme="minorEastAsia"/>
                <w:color w:val="000000" w:themeColor="text1"/>
              </w:rPr>
              <w:t>Knowledge</w:t>
            </w:r>
          </w:p>
        </w:tc>
        <w:tc>
          <w:tcPr>
            <w:tcW w:w="6435" w:type="dxa"/>
            <w:tcBorders>
              <w:top w:val="single" w:sz="4" w:space="0" w:color="auto"/>
              <w:left w:val="single" w:sz="4" w:space="0" w:color="auto"/>
              <w:bottom w:val="single" w:sz="4" w:space="0" w:color="auto"/>
              <w:right w:val="single" w:sz="4" w:space="0" w:color="auto"/>
            </w:tcBorders>
            <w:vAlign w:val="center"/>
          </w:tcPr>
          <w:p w14:paraId="7B17C492" w14:textId="4FD5F88A" w:rsidR="733E2240" w:rsidRDefault="381842CA" w:rsidP="4E420429">
            <w:pPr>
              <w:spacing w:after="0"/>
              <w:rPr>
                <w:rFonts w:eastAsiaTheme="minorEastAsia"/>
                <w:color w:val="222222"/>
              </w:rPr>
            </w:pPr>
            <w:r w:rsidRPr="4E420429">
              <w:rPr>
                <w:rFonts w:eastAsiaTheme="minorEastAsia"/>
                <w:color w:val="222222"/>
              </w:rPr>
              <w:t>The teacher understands the strengths and needs of individual learners and how to plan instruction that is responsive to these strengths and needs.</w:t>
            </w:r>
          </w:p>
        </w:tc>
      </w:tr>
    </w:tbl>
    <w:p w14:paraId="70F6AEFC" w14:textId="69F7AE05" w:rsidR="002B51BF" w:rsidRPr="002B51BF" w:rsidRDefault="00E42382" w:rsidP="733E2240">
      <w:pPr>
        <w:pStyle w:val="Heading2"/>
      </w:pPr>
      <w:r>
        <w:t>Assignment Instructions</w:t>
      </w:r>
    </w:p>
    <w:p w14:paraId="35F5161F" w14:textId="6B186732" w:rsidR="00E42382" w:rsidRPr="00F22E0E" w:rsidRDefault="00E42382" w:rsidP="00F22E0E">
      <w:pPr>
        <w:pStyle w:val="Heading3"/>
      </w:pPr>
      <w:r>
        <w:t>Purpose</w:t>
      </w:r>
    </w:p>
    <w:p w14:paraId="4A56CBB8" w14:textId="28BBD647" w:rsidR="69E9CC32" w:rsidRDefault="69E9CC32" w:rsidP="434CC535">
      <w:r>
        <w:t>It is not uncommon for K-12 teachers to have students in their classrooms who have undiagnosed disabilit</w:t>
      </w:r>
      <w:r w:rsidR="516D405E">
        <w:t xml:space="preserve">ies, but because it is not in their professional purview to diagnose students, teachers must be careful </w:t>
      </w:r>
      <w:r w:rsidR="77803043">
        <w:t xml:space="preserve">not to assume the abilities of their students. Instead, teachers can express the strengths and </w:t>
      </w:r>
      <w:r w:rsidR="4EB70AC1">
        <w:t>needs, and identify instructional strategies that support the needs of their students without misdiagnosing their students. This assignment invites you to explain to a parent</w:t>
      </w:r>
      <w:r w:rsidR="7B934B1F">
        <w:t>/guardian</w:t>
      </w:r>
      <w:r w:rsidR="4EB70AC1">
        <w:t xml:space="preserve"> how you would ad</w:t>
      </w:r>
      <w:r w:rsidR="19A4EA99">
        <w:t>d</w:t>
      </w:r>
      <w:r w:rsidR="4EB70AC1">
        <w:t xml:space="preserve">ress their child’s needs by </w:t>
      </w:r>
      <w:r w:rsidR="497638DD">
        <w:t>capitalizing on the strengths</w:t>
      </w:r>
      <w:r w:rsidR="18A3B6B3">
        <w:t xml:space="preserve"> of the child</w:t>
      </w:r>
      <w:r w:rsidR="3951441A">
        <w:t>. Then, you will identify an instructional strategy that aligns with the student’s need.</w:t>
      </w:r>
    </w:p>
    <w:p w14:paraId="6E7A7812" w14:textId="4BE6FFE5" w:rsidR="00E42382" w:rsidRDefault="00E42382" w:rsidP="00F22E0E">
      <w:pPr>
        <w:pStyle w:val="Heading3"/>
      </w:pPr>
      <w:r>
        <w:t>Task</w:t>
      </w:r>
    </w:p>
    <w:p w14:paraId="4C390153" w14:textId="29779197" w:rsidR="77512E2B" w:rsidRDefault="77512E2B" w:rsidP="18378C40">
      <w:r>
        <w:t xml:space="preserve">This assignment allows you to explain </w:t>
      </w:r>
      <w:r w:rsidR="2D564920">
        <w:t>to a parent</w:t>
      </w:r>
      <w:r w:rsidR="4E652CA8">
        <w:t>/guardian</w:t>
      </w:r>
      <w:r w:rsidR="2D564920">
        <w:t xml:space="preserve"> how you would support their child. For this assignment, you will record a video where you explain to a parent</w:t>
      </w:r>
      <w:r w:rsidR="0DBD1204">
        <w:t>/guardian</w:t>
      </w:r>
      <w:r w:rsidR="2D564920">
        <w:t xml:space="preserve"> an instructional strategy you would use to support their child </w:t>
      </w:r>
      <w:r w:rsidR="7261C4B5">
        <w:t xml:space="preserve">based on the strengths and needs you are observing. </w:t>
      </w:r>
      <w:r w:rsidR="5246E428">
        <w:t xml:space="preserve">Referring to the scenarios below (following the rubric), you will select one scenario to respond to. </w:t>
      </w:r>
      <w:r w:rsidR="6D2B8EB0">
        <w:t>In your response, include how you will use the student's strengths to meet their needs through your selected instructional strategy.</w:t>
      </w:r>
      <w:r w:rsidR="5246E428">
        <w:t xml:space="preserve"> </w:t>
      </w:r>
      <w:r w:rsidR="7261C4B5">
        <w:t>Feel free to incorporate visual aids as you see fit, though this is not a requirement of the assignment</w:t>
      </w:r>
      <w:r w:rsidR="456B3CA8">
        <w:t xml:space="preserve">. </w:t>
      </w:r>
      <w:r w:rsidR="0C39B01E">
        <w:t>H</w:t>
      </w:r>
      <w:r w:rsidR="456B3CA8">
        <w:t xml:space="preserve">owever, </w:t>
      </w:r>
      <w:r w:rsidR="0936AF32">
        <w:t xml:space="preserve">you will </w:t>
      </w:r>
      <w:r w:rsidR="456B3CA8">
        <w:t xml:space="preserve">need to make sure to that your video is three minutes or less and includes accurate captions. </w:t>
      </w:r>
    </w:p>
    <w:p w14:paraId="07374788" w14:textId="6ECA2343" w:rsidR="456B3CA8" w:rsidRDefault="456B3CA8" w:rsidP="18378C40">
      <w:pPr>
        <w:pStyle w:val="Heading4"/>
        <w:rPr>
          <w:rFonts w:ascii="Calibri Light" w:eastAsia="Calibri Light" w:hAnsi="Calibri Light" w:cs="Calibri Light"/>
          <w:color w:val="auto"/>
          <w:sz w:val="20"/>
          <w:szCs w:val="20"/>
        </w:rPr>
      </w:pPr>
      <w:r w:rsidRPr="18378C40">
        <w:rPr>
          <w:rFonts w:ascii="Calibri Light" w:eastAsia="Calibri Light" w:hAnsi="Calibri Light" w:cs="Calibri Light"/>
          <w:color w:val="auto"/>
          <w:sz w:val="20"/>
          <w:szCs w:val="20"/>
        </w:rPr>
        <w:t>Technical Details</w:t>
      </w:r>
    </w:p>
    <w:p w14:paraId="49D82A4D" w14:textId="362BAAF9" w:rsidR="456B3CA8" w:rsidRDefault="456B3CA8" w:rsidP="18378C40">
      <w:pPr>
        <w:rPr>
          <w:rFonts w:ascii="Calibri" w:eastAsia="Calibri" w:hAnsi="Calibri" w:cs="Calibri"/>
          <w:color w:val="000000" w:themeColor="text1"/>
        </w:rPr>
      </w:pPr>
      <w:r w:rsidRPr="18378C40">
        <w:rPr>
          <w:rFonts w:ascii="Calibri" w:eastAsia="Calibri" w:hAnsi="Calibri" w:cs="Calibri"/>
          <w:color w:val="000000" w:themeColor="text1"/>
        </w:rPr>
        <w:t>Submit a link to the video (not the video file!). You can choose any video platform available to you; some examples include</w:t>
      </w:r>
    </w:p>
    <w:p w14:paraId="3DBB7595" w14:textId="27B9A037" w:rsidR="456B3CA8" w:rsidRDefault="456B3CA8" w:rsidP="18378C40">
      <w:pPr>
        <w:pStyle w:val="ListParagraph"/>
        <w:numPr>
          <w:ilvl w:val="0"/>
          <w:numId w:val="5"/>
        </w:numPr>
        <w:rPr>
          <w:rFonts w:ascii="Calibri" w:eastAsia="Calibri" w:hAnsi="Calibri" w:cs="Calibri"/>
          <w:color w:val="000000" w:themeColor="text1"/>
        </w:rPr>
      </w:pPr>
      <w:r w:rsidRPr="18378C40">
        <w:rPr>
          <w:rFonts w:ascii="Calibri" w:eastAsia="Calibri" w:hAnsi="Calibri" w:cs="Calibri"/>
          <w:color w:val="000000" w:themeColor="text1"/>
        </w:rPr>
        <w:t>YouTube</w:t>
      </w:r>
    </w:p>
    <w:p w14:paraId="77DFBD5B" w14:textId="0EB884F9" w:rsidR="456B3CA8" w:rsidRDefault="456B3CA8" w:rsidP="18378C40">
      <w:pPr>
        <w:pStyle w:val="ListParagraph"/>
        <w:numPr>
          <w:ilvl w:val="0"/>
          <w:numId w:val="5"/>
        </w:numPr>
        <w:rPr>
          <w:rFonts w:ascii="Calibri" w:eastAsia="Calibri" w:hAnsi="Calibri" w:cs="Calibri"/>
          <w:color w:val="000000" w:themeColor="text1"/>
        </w:rPr>
      </w:pPr>
      <w:r w:rsidRPr="18378C40">
        <w:rPr>
          <w:rFonts w:ascii="Calibri" w:eastAsia="Calibri" w:hAnsi="Calibri" w:cs="Calibri"/>
          <w:color w:val="000000" w:themeColor="text1"/>
        </w:rPr>
        <w:t>Flip (formerly known as Flipgrid)</w:t>
      </w:r>
    </w:p>
    <w:p w14:paraId="31696D5A" w14:textId="256E8F24" w:rsidR="456B3CA8" w:rsidRDefault="456B3CA8" w:rsidP="18378C40">
      <w:pPr>
        <w:pStyle w:val="ListParagraph"/>
        <w:numPr>
          <w:ilvl w:val="0"/>
          <w:numId w:val="5"/>
        </w:numPr>
        <w:rPr>
          <w:rFonts w:ascii="Calibri" w:eastAsia="Calibri" w:hAnsi="Calibri" w:cs="Calibri"/>
          <w:color w:val="000000" w:themeColor="text1"/>
        </w:rPr>
      </w:pPr>
      <w:r w:rsidRPr="18378C40">
        <w:rPr>
          <w:rFonts w:ascii="Calibri" w:eastAsia="Calibri" w:hAnsi="Calibri" w:cs="Calibri"/>
          <w:color w:val="000000" w:themeColor="text1"/>
        </w:rPr>
        <w:t>Vimeo</w:t>
      </w:r>
    </w:p>
    <w:p w14:paraId="5A447710" w14:textId="1797A878" w:rsidR="456B3CA8" w:rsidRDefault="456B3CA8" w:rsidP="18378C40">
      <w:pPr>
        <w:pStyle w:val="ListParagraph"/>
        <w:numPr>
          <w:ilvl w:val="0"/>
          <w:numId w:val="5"/>
        </w:numPr>
        <w:rPr>
          <w:rFonts w:ascii="Calibri" w:eastAsia="Calibri" w:hAnsi="Calibri" w:cs="Calibri"/>
          <w:color w:val="000000" w:themeColor="text1"/>
        </w:rPr>
      </w:pPr>
      <w:r w:rsidRPr="18378C40">
        <w:rPr>
          <w:rFonts w:ascii="Calibri" w:eastAsia="Calibri" w:hAnsi="Calibri" w:cs="Calibri"/>
          <w:color w:val="000000" w:themeColor="text1"/>
        </w:rPr>
        <w:t>TikTok</w:t>
      </w:r>
    </w:p>
    <w:p w14:paraId="16A63E06" w14:textId="2292E580" w:rsidR="456B3CA8" w:rsidRDefault="456B3CA8" w:rsidP="18378C40">
      <w:pPr>
        <w:pStyle w:val="ListParagraph"/>
        <w:numPr>
          <w:ilvl w:val="0"/>
          <w:numId w:val="5"/>
        </w:numPr>
        <w:rPr>
          <w:rFonts w:ascii="Calibri" w:eastAsia="Calibri" w:hAnsi="Calibri" w:cs="Calibri"/>
          <w:color w:val="000000" w:themeColor="text1"/>
        </w:rPr>
      </w:pPr>
      <w:r w:rsidRPr="18378C40">
        <w:rPr>
          <w:rFonts w:ascii="Calibri" w:eastAsia="Calibri" w:hAnsi="Calibri" w:cs="Calibri"/>
          <w:color w:val="000000" w:themeColor="text1"/>
        </w:rPr>
        <w:t xml:space="preserve">Your institution’s video platform (common examples include Kaltura </w:t>
      </w:r>
      <w:proofErr w:type="spellStart"/>
      <w:r w:rsidRPr="18378C40">
        <w:rPr>
          <w:rFonts w:ascii="Calibri" w:eastAsia="Calibri" w:hAnsi="Calibri" w:cs="Calibri"/>
          <w:color w:val="000000" w:themeColor="text1"/>
        </w:rPr>
        <w:t>Mediaspace</w:t>
      </w:r>
      <w:proofErr w:type="spellEnd"/>
      <w:r w:rsidRPr="18378C40">
        <w:rPr>
          <w:rFonts w:ascii="Calibri" w:eastAsia="Calibri" w:hAnsi="Calibri" w:cs="Calibri"/>
          <w:color w:val="000000" w:themeColor="text1"/>
        </w:rPr>
        <w:t xml:space="preserve"> and Panopto)</w:t>
      </w:r>
    </w:p>
    <w:p w14:paraId="26F79DD0" w14:textId="16F717D1" w:rsidR="456B3CA8" w:rsidRDefault="456B3CA8" w:rsidP="18378C40">
      <w:pPr>
        <w:rPr>
          <w:rFonts w:ascii="Calibri" w:eastAsia="Calibri" w:hAnsi="Calibri" w:cs="Calibri"/>
          <w:color w:val="000000" w:themeColor="text1"/>
        </w:rPr>
      </w:pPr>
      <w:r w:rsidRPr="78261CE6">
        <w:rPr>
          <w:rFonts w:ascii="Calibri" w:eastAsia="Calibri" w:hAnsi="Calibri" w:cs="Calibri"/>
          <w:color w:val="000000" w:themeColor="text1"/>
        </w:rPr>
        <w:t xml:space="preserve">Captioning is available through </w:t>
      </w:r>
      <w:proofErr w:type="gramStart"/>
      <w:r w:rsidRPr="78261CE6">
        <w:rPr>
          <w:rFonts w:ascii="Calibri" w:eastAsia="Calibri" w:hAnsi="Calibri" w:cs="Calibri"/>
          <w:color w:val="000000" w:themeColor="text1"/>
        </w:rPr>
        <w:t>all of</w:t>
      </w:r>
      <w:proofErr w:type="gramEnd"/>
      <w:r w:rsidRPr="78261CE6">
        <w:rPr>
          <w:rFonts w:ascii="Calibri" w:eastAsia="Calibri" w:hAnsi="Calibri" w:cs="Calibri"/>
          <w:color w:val="000000" w:themeColor="text1"/>
        </w:rPr>
        <w:t xml:space="preserve"> the platforms mentioned above. Be sure to review the captions for accuracy; you will also want to make sure the person you are sharing the video with can access your video and enable the captions. Keep each video’s length to t</w:t>
      </w:r>
      <w:r w:rsidR="2402F983" w:rsidRPr="78261CE6">
        <w:rPr>
          <w:rFonts w:ascii="Calibri" w:eastAsia="Calibri" w:hAnsi="Calibri" w:cs="Calibri"/>
          <w:color w:val="000000" w:themeColor="text1"/>
        </w:rPr>
        <w:t xml:space="preserve">hree </w:t>
      </w:r>
      <w:r w:rsidRPr="78261CE6">
        <w:rPr>
          <w:rFonts w:ascii="Calibri" w:eastAsia="Calibri" w:hAnsi="Calibri" w:cs="Calibri"/>
          <w:color w:val="000000" w:themeColor="text1"/>
        </w:rPr>
        <w:t>minutes or less.</w:t>
      </w:r>
    </w:p>
    <w:p w14:paraId="6565B48E" w14:textId="23D0CC3F" w:rsidR="78261CE6" w:rsidRDefault="78261CE6" w:rsidP="78261CE6">
      <w:pPr>
        <w:pStyle w:val="Heading3"/>
      </w:pPr>
    </w:p>
    <w:p w14:paraId="4C21A950" w14:textId="397165CE" w:rsidR="78261CE6" w:rsidRDefault="78261CE6" w:rsidP="78261CE6">
      <w:pPr>
        <w:pStyle w:val="Heading3"/>
      </w:pPr>
    </w:p>
    <w:p w14:paraId="5F5EF8A3" w14:textId="165FF70B" w:rsidR="00E42382" w:rsidRDefault="00E42382" w:rsidP="00F22E0E">
      <w:pPr>
        <w:pStyle w:val="Heading3"/>
      </w:pPr>
      <w:r>
        <w:t>Criteria</w:t>
      </w:r>
    </w:p>
    <w:p w14:paraId="6A3536AE" w14:textId="106513D3" w:rsidR="00646F57" w:rsidRDefault="376D404B" w:rsidP="709D8987">
      <w:pPr>
        <w:rPr>
          <w:rFonts w:ascii="Calibri" w:eastAsia="Calibri" w:hAnsi="Calibri" w:cs="Calibri"/>
          <w:color w:val="000000" w:themeColor="text1"/>
        </w:rPr>
      </w:pPr>
      <w:r>
        <w:t xml:space="preserve">You will be evaluated based on </w:t>
      </w:r>
      <w:r w:rsidR="3EB15A5D">
        <w:t xml:space="preserve">the accuracy of the information you provide, the comprehensiveness of your response, and your ability to </w:t>
      </w:r>
      <w:r w:rsidR="458DE9C9">
        <w:t>remain neutral as you discuss the instructional strategies you plan to employ.</w:t>
      </w:r>
      <w:r w:rsidR="3E52668B">
        <w:t xml:space="preserve"> </w:t>
      </w:r>
      <w:r w:rsidR="3E52668B" w:rsidRPr="709D8987">
        <w:rPr>
          <w:rFonts w:ascii="Calibri" w:eastAsia="Calibri" w:hAnsi="Calibri" w:cs="Calibri"/>
          <w:color w:val="000000" w:themeColor="text1"/>
        </w:rPr>
        <w:t>For your video, you will:</w:t>
      </w:r>
    </w:p>
    <w:p w14:paraId="18FF2450" w14:textId="28D0F2DB" w:rsidR="00646F57" w:rsidRDefault="3E52668B" w:rsidP="1D2A6E7E">
      <w:pPr>
        <w:pStyle w:val="ListParagraph"/>
        <w:numPr>
          <w:ilvl w:val="0"/>
          <w:numId w:val="7"/>
        </w:numPr>
        <w:rPr>
          <w:rFonts w:eastAsiaTheme="minorEastAsia"/>
        </w:rPr>
      </w:pPr>
      <w:r w:rsidRPr="1D2A6E7E">
        <w:rPr>
          <w:rFonts w:eastAsiaTheme="minorEastAsia"/>
        </w:rPr>
        <w:t>Describe how an instructional strategy supports an undiagnosed student’s needs.</w:t>
      </w:r>
    </w:p>
    <w:p w14:paraId="6664F81D" w14:textId="7B15D967" w:rsidR="00646F57" w:rsidRDefault="3E52668B" w:rsidP="1D2A6E7E">
      <w:pPr>
        <w:pStyle w:val="ListParagraph"/>
        <w:numPr>
          <w:ilvl w:val="0"/>
          <w:numId w:val="7"/>
        </w:numPr>
        <w:rPr>
          <w:rFonts w:eastAsiaTheme="minorEastAsia"/>
        </w:rPr>
      </w:pPr>
      <w:r w:rsidRPr="1D2A6E7E">
        <w:rPr>
          <w:rFonts w:eastAsiaTheme="minorEastAsia"/>
        </w:rPr>
        <w:t>Design an explanation appropriate for the intended audience.</w:t>
      </w:r>
    </w:p>
    <w:p w14:paraId="6C675E08" w14:textId="7B9F71BA" w:rsidR="00646F57" w:rsidRDefault="3E52668B" w:rsidP="1D2A6E7E">
      <w:pPr>
        <w:pStyle w:val="ListParagraph"/>
        <w:numPr>
          <w:ilvl w:val="0"/>
          <w:numId w:val="7"/>
        </w:numPr>
        <w:rPr>
          <w:rFonts w:eastAsiaTheme="minorEastAsia"/>
        </w:rPr>
      </w:pPr>
      <w:r w:rsidRPr="1D2A6E7E">
        <w:rPr>
          <w:rFonts w:eastAsiaTheme="minorEastAsia"/>
        </w:rPr>
        <w:t xml:space="preserve">Recognize the strengths and needs of individual learners to inform instruction.  </w:t>
      </w:r>
    </w:p>
    <w:p w14:paraId="333E9EDB" w14:textId="5D8786D7" w:rsidR="00646F57" w:rsidRDefault="00646F57" w:rsidP="004B6488">
      <w:pPr>
        <w:rPr>
          <w:rFonts w:ascii="Calibri" w:eastAsia="Calibri" w:hAnsi="Calibri" w:cs="Calibri"/>
          <w:color w:val="000000" w:themeColor="text1"/>
        </w:rPr>
      </w:pPr>
    </w:p>
    <w:p w14:paraId="6FA68772" w14:textId="6338A6A8" w:rsidR="00646F57" w:rsidRDefault="00646F57" w:rsidP="00646F57">
      <w:pPr>
        <w:pStyle w:val="Heading2"/>
      </w:pPr>
      <w:r>
        <w:t>Rubric</w:t>
      </w:r>
    </w:p>
    <w:p w14:paraId="3FF501E9" w14:textId="2BD49822" w:rsidR="000B537C" w:rsidRDefault="000B537C" w:rsidP="000B537C">
      <w:pPr>
        <w:pStyle w:val="Caption"/>
        <w:keepNext/>
      </w:pPr>
      <w:r>
        <w:t xml:space="preserve">Table </w:t>
      </w:r>
      <w:r>
        <w:fldChar w:fldCharType="begin"/>
      </w:r>
      <w:r>
        <w:instrText>SEQ Table \* ARABIC</w:instrText>
      </w:r>
      <w:r>
        <w:fldChar w:fldCharType="separate"/>
      </w:r>
      <w:r>
        <w:rPr>
          <w:noProof/>
        </w:rPr>
        <w:t>1</w:t>
      </w:r>
      <w:r>
        <w:fldChar w:fldCharType="end"/>
      </w:r>
      <w:r>
        <w:t>: Assignment Rubric</w:t>
      </w:r>
    </w:p>
    <w:tbl>
      <w:tblPr>
        <w:tblStyle w:val="TableGrid"/>
        <w:tblW w:w="13207" w:type="dxa"/>
        <w:tblLook w:val="04A0" w:firstRow="1" w:lastRow="0" w:firstColumn="1" w:lastColumn="0" w:noHBand="0" w:noVBand="1"/>
      </w:tblPr>
      <w:tblGrid>
        <w:gridCol w:w="1886"/>
        <w:gridCol w:w="989"/>
        <w:gridCol w:w="2700"/>
        <w:gridCol w:w="1971"/>
        <w:gridCol w:w="1887"/>
        <w:gridCol w:w="1875"/>
        <w:gridCol w:w="1899"/>
      </w:tblGrid>
      <w:tr w:rsidR="00611D28" w14:paraId="1122BA87" w14:textId="77777777" w:rsidTr="23EC6EDF">
        <w:trPr>
          <w:trHeight w:val="286"/>
          <w:tblHeader/>
        </w:trPr>
        <w:tc>
          <w:tcPr>
            <w:tcW w:w="1886" w:type="dxa"/>
          </w:tcPr>
          <w:p w14:paraId="553EA43C" w14:textId="788A3522" w:rsidR="00646F57" w:rsidRPr="00CE18BC" w:rsidRDefault="00E46031" w:rsidP="6E223EF4">
            <w:pPr>
              <w:rPr>
                <w:rFonts w:eastAsiaTheme="minorEastAsia"/>
                <w:b/>
                <w:bCs/>
              </w:rPr>
            </w:pPr>
            <w:r w:rsidRPr="6E223EF4">
              <w:rPr>
                <w:rFonts w:eastAsiaTheme="minorEastAsia"/>
                <w:b/>
                <w:bCs/>
              </w:rPr>
              <w:t>Criterion</w:t>
            </w:r>
          </w:p>
        </w:tc>
        <w:tc>
          <w:tcPr>
            <w:tcW w:w="989" w:type="dxa"/>
          </w:tcPr>
          <w:p w14:paraId="5F2F760D" w14:textId="761B8BB6" w:rsidR="00646F57" w:rsidRPr="00CE18BC" w:rsidRDefault="00E46031" w:rsidP="6E223EF4">
            <w:pPr>
              <w:rPr>
                <w:rFonts w:eastAsiaTheme="minorEastAsia"/>
                <w:b/>
                <w:bCs/>
              </w:rPr>
            </w:pPr>
            <w:proofErr w:type="spellStart"/>
            <w:r w:rsidRPr="6E223EF4">
              <w:rPr>
                <w:rFonts w:eastAsiaTheme="minorEastAsia"/>
                <w:b/>
                <w:bCs/>
              </w:rPr>
              <w:t>InTASC</w:t>
            </w:r>
            <w:proofErr w:type="spellEnd"/>
          </w:p>
        </w:tc>
        <w:tc>
          <w:tcPr>
            <w:tcW w:w="2700" w:type="dxa"/>
          </w:tcPr>
          <w:p w14:paraId="3AD0ABE9" w14:textId="66D796E5" w:rsidR="00646F57" w:rsidRPr="00CE18BC" w:rsidRDefault="00E46031" w:rsidP="6E223EF4">
            <w:pPr>
              <w:rPr>
                <w:rFonts w:eastAsiaTheme="minorEastAsia"/>
                <w:b/>
                <w:bCs/>
              </w:rPr>
            </w:pPr>
            <w:proofErr w:type="gramStart"/>
            <w:r w:rsidRPr="6E223EF4">
              <w:rPr>
                <w:rFonts w:eastAsiaTheme="minorEastAsia"/>
                <w:b/>
                <w:bCs/>
              </w:rPr>
              <w:t>A(</w:t>
            </w:r>
            <w:proofErr w:type="gramEnd"/>
            <w:r w:rsidRPr="6E223EF4">
              <w:rPr>
                <w:rFonts w:eastAsiaTheme="minorEastAsia"/>
                <w:b/>
                <w:bCs/>
              </w:rPr>
              <w:t>4)</w:t>
            </w:r>
          </w:p>
        </w:tc>
        <w:tc>
          <w:tcPr>
            <w:tcW w:w="1971" w:type="dxa"/>
          </w:tcPr>
          <w:p w14:paraId="725FE5A7" w14:textId="4A45E3DA" w:rsidR="00646F57" w:rsidRPr="00CE18BC" w:rsidRDefault="00E46031" w:rsidP="6E223EF4">
            <w:pPr>
              <w:rPr>
                <w:rFonts w:eastAsiaTheme="minorEastAsia"/>
                <w:b/>
                <w:bCs/>
              </w:rPr>
            </w:pPr>
            <w:proofErr w:type="gramStart"/>
            <w:r w:rsidRPr="6E223EF4">
              <w:rPr>
                <w:rFonts w:eastAsiaTheme="minorEastAsia"/>
                <w:b/>
                <w:bCs/>
              </w:rPr>
              <w:t>B(</w:t>
            </w:r>
            <w:proofErr w:type="gramEnd"/>
            <w:r w:rsidRPr="6E223EF4">
              <w:rPr>
                <w:rFonts w:eastAsiaTheme="minorEastAsia"/>
                <w:b/>
                <w:bCs/>
              </w:rPr>
              <w:t>3)</w:t>
            </w:r>
          </w:p>
        </w:tc>
        <w:tc>
          <w:tcPr>
            <w:tcW w:w="1887" w:type="dxa"/>
          </w:tcPr>
          <w:p w14:paraId="63FA39F7" w14:textId="395F202F" w:rsidR="00646F57" w:rsidRPr="00CE18BC" w:rsidRDefault="00E46031" w:rsidP="6E223EF4">
            <w:pPr>
              <w:rPr>
                <w:rFonts w:eastAsiaTheme="minorEastAsia"/>
                <w:b/>
                <w:bCs/>
              </w:rPr>
            </w:pPr>
            <w:proofErr w:type="gramStart"/>
            <w:r w:rsidRPr="6E223EF4">
              <w:rPr>
                <w:rFonts w:eastAsiaTheme="minorEastAsia"/>
                <w:b/>
                <w:bCs/>
              </w:rPr>
              <w:t>C(</w:t>
            </w:r>
            <w:proofErr w:type="gramEnd"/>
            <w:r w:rsidRPr="6E223EF4">
              <w:rPr>
                <w:rFonts w:eastAsiaTheme="minorEastAsia"/>
                <w:b/>
                <w:bCs/>
              </w:rPr>
              <w:t>2)</w:t>
            </w:r>
          </w:p>
        </w:tc>
        <w:tc>
          <w:tcPr>
            <w:tcW w:w="1875" w:type="dxa"/>
          </w:tcPr>
          <w:p w14:paraId="118EB424" w14:textId="1E344481" w:rsidR="00646F57" w:rsidRPr="00CE18BC" w:rsidRDefault="00E46031" w:rsidP="6E223EF4">
            <w:pPr>
              <w:rPr>
                <w:rFonts w:eastAsiaTheme="minorEastAsia"/>
                <w:b/>
                <w:bCs/>
              </w:rPr>
            </w:pPr>
            <w:proofErr w:type="gramStart"/>
            <w:r w:rsidRPr="6E223EF4">
              <w:rPr>
                <w:rFonts w:eastAsiaTheme="minorEastAsia"/>
                <w:b/>
                <w:bCs/>
              </w:rPr>
              <w:t>D(</w:t>
            </w:r>
            <w:proofErr w:type="gramEnd"/>
            <w:r w:rsidRPr="6E223EF4">
              <w:rPr>
                <w:rFonts w:eastAsiaTheme="minorEastAsia"/>
                <w:b/>
                <w:bCs/>
              </w:rPr>
              <w:t>1)</w:t>
            </w:r>
          </w:p>
        </w:tc>
        <w:tc>
          <w:tcPr>
            <w:tcW w:w="1899" w:type="dxa"/>
          </w:tcPr>
          <w:p w14:paraId="2AA182C6" w14:textId="6FCF29F4" w:rsidR="00646F57" w:rsidRPr="00CE18BC" w:rsidRDefault="00E46031">
            <w:pPr>
              <w:rPr>
                <w:b/>
                <w:bCs/>
              </w:rPr>
            </w:pPr>
            <w:proofErr w:type="gramStart"/>
            <w:r w:rsidRPr="00CE18BC">
              <w:rPr>
                <w:b/>
                <w:bCs/>
              </w:rPr>
              <w:t>F(</w:t>
            </w:r>
            <w:proofErr w:type="gramEnd"/>
            <w:r w:rsidRPr="00CE18BC">
              <w:rPr>
                <w:b/>
                <w:bCs/>
              </w:rPr>
              <w:t>0)</w:t>
            </w:r>
          </w:p>
        </w:tc>
      </w:tr>
      <w:tr w:rsidR="00611D28" w14:paraId="0F61808D" w14:textId="77777777" w:rsidTr="23EC6EDF">
        <w:trPr>
          <w:trHeight w:val="286"/>
        </w:trPr>
        <w:tc>
          <w:tcPr>
            <w:tcW w:w="1886" w:type="dxa"/>
          </w:tcPr>
          <w:p w14:paraId="4924C6E4" w14:textId="314F6546" w:rsidR="00646F57" w:rsidRDefault="78106990" w:rsidP="6E223EF4">
            <w:pPr>
              <w:rPr>
                <w:rFonts w:eastAsiaTheme="minorEastAsia"/>
              </w:rPr>
            </w:pPr>
            <w:r w:rsidRPr="6E223EF4">
              <w:rPr>
                <w:rFonts w:eastAsiaTheme="minorEastAsia"/>
              </w:rPr>
              <w:t>Describe how an instructional strategy supports an undiagnosed student’s needs.</w:t>
            </w:r>
          </w:p>
        </w:tc>
        <w:tc>
          <w:tcPr>
            <w:tcW w:w="989" w:type="dxa"/>
          </w:tcPr>
          <w:p w14:paraId="120A1D2A" w14:textId="01A14602" w:rsidR="733E2240" w:rsidRDefault="074F624D" w:rsidP="6E223EF4">
            <w:pPr>
              <w:spacing w:line="259" w:lineRule="auto"/>
              <w:rPr>
                <w:rFonts w:eastAsiaTheme="minorEastAsia"/>
                <w:color w:val="373D3F"/>
              </w:rPr>
            </w:pPr>
            <w:r w:rsidRPr="6E223EF4">
              <w:rPr>
                <w:rFonts w:eastAsiaTheme="minorEastAsia"/>
                <w:color w:val="373D3F"/>
              </w:rPr>
              <w:t>1h</w:t>
            </w:r>
          </w:p>
        </w:tc>
        <w:tc>
          <w:tcPr>
            <w:tcW w:w="2700" w:type="dxa"/>
          </w:tcPr>
          <w:p w14:paraId="1E820313" w14:textId="65AE6D89" w:rsidR="00646F57" w:rsidRDefault="5BF40172" w:rsidP="6E223EF4">
            <w:pPr>
              <w:rPr>
                <w:rFonts w:eastAsiaTheme="minorEastAsia"/>
              </w:rPr>
            </w:pPr>
            <w:r w:rsidRPr="6E223EF4">
              <w:rPr>
                <w:rFonts w:eastAsiaTheme="minorEastAsia"/>
              </w:rPr>
              <w:t>Describes how an instructional strategy supports an undiagnosed student’s needs; explanation connects the strengths and needs of the learner to the instructional strategy used.</w:t>
            </w:r>
          </w:p>
          <w:p w14:paraId="470DD732" w14:textId="15537619" w:rsidR="00646F57" w:rsidRDefault="00646F57" w:rsidP="6E223EF4">
            <w:pPr>
              <w:rPr>
                <w:rFonts w:eastAsiaTheme="minorEastAsia"/>
              </w:rPr>
            </w:pPr>
          </w:p>
        </w:tc>
        <w:tc>
          <w:tcPr>
            <w:tcW w:w="1971" w:type="dxa"/>
          </w:tcPr>
          <w:p w14:paraId="41334ADC" w14:textId="0CFB94EB" w:rsidR="00646F57" w:rsidRDefault="2489EFDA" w:rsidP="6E223EF4">
            <w:pPr>
              <w:rPr>
                <w:rFonts w:eastAsiaTheme="minorEastAsia"/>
              </w:rPr>
            </w:pPr>
            <w:r w:rsidRPr="6E223EF4">
              <w:rPr>
                <w:rFonts w:eastAsiaTheme="minorEastAsia"/>
              </w:rPr>
              <w:t>Describes how an instructional strategy supports an undiagnosed student’s needs.</w:t>
            </w:r>
          </w:p>
          <w:p w14:paraId="79056331" w14:textId="454E7FCE" w:rsidR="00646F57" w:rsidRDefault="00646F57" w:rsidP="6E223EF4">
            <w:pPr>
              <w:rPr>
                <w:rFonts w:eastAsiaTheme="minorEastAsia"/>
              </w:rPr>
            </w:pPr>
          </w:p>
        </w:tc>
        <w:tc>
          <w:tcPr>
            <w:tcW w:w="1887" w:type="dxa"/>
          </w:tcPr>
          <w:p w14:paraId="0EF0DB96" w14:textId="288F14CF" w:rsidR="00646F57" w:rsidRDefault="31024227" w:rsidP="6E223EF4">
            <w:pPr>
              <w:rPr>
                <w:rFonts w:eastAsiaTheme="minorEastAsia"/>
              </w:rPr>
            </w:pPr>
            <w:r w:rsidRPr="6E223EF4">
              <w:rPr>
                <w:rFonts w:eastAsiaTheme="minorEastAsia"/>
              </w:rPr>
              <w:t>Describes how an instructional strategy supports an undiagnosed student’s needs</w:t>
            </w:r>
            <w:r w:rsidR="531FCC1E" w:rsidRPr="6E223EF4">
              <w:rPr>
                <w:rFonts w:eastAsiaTheme="minorEastAsia"/>
              </w:rPr>
              <w:t>; explanati</w:t>
            </w:r>
            <w:r w:rsidR="6BF9991B" w:rsidRPr="6E223EF4">
              <w:rPr>
                <w:rFonts w:eastAsiaTheme="minorEastAsia"/>
              </w:rPr>
              <w:t xml:space="preserve">on does not </w:t>
            </w:r>
            <w:r w:rsidR="14325040" w:rsidRPr="6E223EF4">
              <w:rPr>
                <w:rFonts w:eastAsiaTheme="minorEastAsia"/>
              </w:rPr>
              <w:t>connect</w:t>
            </w:r>
            <w:r w:rsidR="6BF9991B" w:rsidRPr="6E223EF4">
              <w:rPr>
                <w:rFonts w:eastAsiaTheme="minorEastAsia"/>
              </w:rPr>
              <w:t xml:space="preserve"> the strengths and needs of the learner</w:t>
            </w:r>
            <w:r w:rsidR="5E24BF90" w:rsidRPr="6E223EF4">
              <w:rPr>
                <w:rFonts w:eastAsiaTheme="minorEastAsia"/>
              </w:rPr>
              <w:t xml:space="preserve"> to the instructional strategy used</w:t>
            </w:r>
            <w:r w:rsidRPr="6E223EF4">
              <w:rPr>
                <w:rFonts w:eastAsiaTheme="minorEastAsia"/>
              </w:rPr>
              <w:t>.</w:t>
            </w:r>
          </w:p>
          <w:p w14:paraId="5EBB3A52" w14:textId="4819D844" w:rsidR="00646F57" w:rsidRDefault="00646F57" w:rsidP="6E223EF4">
            <w:pPr>
              <w:rPr>
                <w:rFonts w:eastAsiaTheme="minorEastAsia"/>
              </w:rPr>
            </w:pPr>
          </w:p>
        </w:tc>
        <w:tc>
          <w:tcPr>
            <w:tcW w:w="1875" w:type="dxa"/>
          </w:tcPr>
          <w:p w14:paraId="057236A8" w14:textId="5F0D358B" w:rsidR="00646F57" w:rsidRDefault="31024227" w:rsidP="6E223EF4">
            <w:pPr>
              <w:rPr>
                <w:rFonts w:eastAsiaTheme="minorEastAsia"/>
              </w:rPr>
            </w:pPr>
            <w:r w:rsidRPr="6E223EF4">
              <w:rPr>
                <w:rFonts w:eastAsiaTheme="minorEastAsia"/>
              </w:rPr>
              <w:t>Inaccurately d</w:t>
            </w:r>
            <w:r w:rsidR="44209BDB" w:rsidRPr="6E223EF4">
              <w:rPr>
                <w:rFonts w:eastAsiaTheme="minorEastAsia"/>
              </w:rPr>
              <w:t>escribes how an instructional strategy supports an undiagnosed student’s needs.</w:t>
            </w:r>
          </w:p>
          <w:p w14:paraId="4FB94ECE" w14:textId="56F3A860" w:rsidR="00646F57" w:rsidRDefault="00646F57" w:rsidP="6E223EF4">
            <w:pPr>
              <w:rPr>
                <w:rFonts w:eastAsiaTheme="minorEastAsia"/>
              </w:rPr>
            </w:pPr>
          </w:p>
        </w:tc>
        <w:tc>
          <w:tcPr>
            <w:tcW w:w="1899" w:type="dxa"/>
          </w:tcPr>
          <w:p w14:paraId="40716FCA" w14:textId="71588965" w:rsidR="00646F57" w:rsidRDefault="5BB15D41" w:rsidP="6E223EF4">
            <w:pPr>
              <w:rPr>
                <w:rFonts w:eastAsiaTheme="minorEastAsia"/>
              </w:rPr>
            </w:pPr>
            <w:r w:rsidRPr="6E223EF4">
              <w:rPr>
                <w:rFonts w:eastAsiaTheme="minorEastAsia"/>
              </w:rPr>
              <w:t>D</w:t>
            </w:r>
            <w:r w:rsidR="79F18E49" w:rsidRPr="6E223EF4">
              <w:rPr>
                <w:rFonts w:eastAsiaTheme="minorEastAsia"/>
              </w:rPr>
              <w:t xml:space="preserve">oes not describe </w:t>
            </w:r>
            <w:r w:rsidRPr="6E223EF4">
              <w:rPr>
                <w:rFonts w:eastAsiaTheme="minorEastAsia"/>
              </w:rPr>
              <w:t>how an instructional strategy supports an undiagnosed student’s needs.</w:t>
            </w:r>
          </w:p>
          <w:p w14:paraId="131107B6" w14:textId="59903157" w:rsidR="00646F57" w:rsidRDefault="00646F57" w:rsidP="6E223EF4"/>
        </w:tc>
      </w:tr>
      <w:tr w:rsidR="00611D28" w14:paraId="6B7E64F3" w14:textId="77777777" w:rsidTr="23EC6EDF">
        <w:trPr>
          <w:trHeight w:val="286"/>
        </w:trPr>
        <w:tc>
          <w:tcPr>
            <w:tcW w:w="1886" w:type="dxa"/>
          </w:tcPr>
          <w:p w14:paraId="03A6F0F8" w14:textId="661FEC15" w:rsidR="00646F57" w:rsidRDefault="7D2B5206" w:rsidP="6E223EF4">
            <w:pPr>
              <w:rPr>
                <w:rFonts w:eastAsiaTheme="minorEastAsia"/>
              </w:rPr>
            </w:pPr>
            <w:r w:rsidRPr="6E223EF4">
              <w:rPr>
                <w:rFonts w:eastAsiaTheme="minorEastAsia"/>
              </w:rPr>
              <w:t>Design an explanation appropriate for the intended audience.</w:t>
            </w:r>
          </w:p>
        </w:tc>
        <w:tc>
          <w:tcPr>
            <w:tcW w:w="989" w:type="dxa"/>
          </w:tcPr>
          <w:p w14:paraId="367702A2" w14:textId="490DE739" w:rsidR="00646F57" w:rsidRDefault="00826E34" w:rsidP="6E223EF4">
            <w:pPr>
              <w:rPr>
                <w:rFonts w:eastAsiaTheme="minorEastAsia"/>
              </w:rPr>
            </w:pPr>
            <w:r w:rsidRPr="6E223EF4">
              <w:rPr>
                <w:rFonts w:eastAsiaTheme="minorEastAsia"/>
              </w:rPr>
              <w:t xml:space="preserve">2h </w:t>
            </w:r>
          </w:p>
        </w:tc>
        <w:tc>
          <w:tcPr>
            <w:tcW w:w="2700" w:type="dxa"/>
          </w:tcPr>
          <w:p w14:paraId="0EACBE99" w14:textId="3F3E3BF8" w:rsidR="00646F57" w:rsidRDefault="6F77CFB1" w:rsidP="23EC6EDF">
            <w:pPr>
              <w:rPr>
                <w:rFonts w:eastAsiaTheme="minorEastAsia"/>
              </w:rPr>
            </w:pPr>
            <w:r w:rsidRPr="23EC6EDF">
              <w:rPr>
                <w:rFonts w:eastAsiaTheme="minorEastAsia"/>
              </w:rPr>
              <w:t>Designs an explanation appropriate for the intended audience; uses examples of the student’s strengths and needs to rationalize the instructional strategy.</w:t>
            </w:r>
          </w:p>
        </w:tc>
        <w:tc>
          <w:tcPr>
            <w:tcW w:w="1971" w:type="dxa"/>
          </w:tcPr>
          <w:p w14:paraId="14189A79" w14:textId="1C78CBBF" w:rsidR="00646F57" w:rsidRDefault="0201C185" w:rsidP="6E223EF4">
            <w:pPr>
              <w:rPr>
                <w:rFonts w:eastAsiaTheme="minorEastAsia"/>
              </w:rPr>
            </w:pPr>
            <w:r w:rsidRPr="6E223EF4">
              <w:rPr>
                <w:rFonts w:eastAsiaTheme="minorEastAsia"/>
              </w:rPr>
              <w:t>Designs an explanation that is appropriate for the intended audience.</w:t>
            </w:r>
          </w:p>
        </w:tc>
        <w:tc>
          <w:tcPr>
            <w:tcW w:w="1887" w:type="dxa"/>
          </w:tcPr>
          <w:p w14:paraId="37C484E4" w14:textId="736E291F" w:rsidR="00646F57" w:rsidRDefault="7D601E8E" w:rsidP="6E223EF4">
            <w:pPr>
              <w:rPr>
                <w:rFonts w:eastAsiaTheme="minorEastAsia"/>
              </w:rPr>
            </w:pPr>
            <w:bookmarkStart w:id="0" w:name="_Int_BKpuVQB8"/>
            <w:r w:rsidRPr="6E223EF4">
              <w:rPr>
                <w:rFonts w:eastAsiaTheme="minorEastAsia"/>
              </w:rPr>
              <w:t>Designs an explanation that is appropriate for the intended audience</w:t>
            </w:r>
            <w:r w:rsidR="10486C31" w:rsidRPr="6E223EF4">
              <w:rPr>
                <w:rFonts w:eastAsiaTheme="minorEastAsia"/>
              </w:rPr>
              <w:t>; explanation is not as comprehensive as needed for understanding</w:t>
            </w:r>
            <w:r w:rsidRPr="6E223EF4">
              <w:rPr>
                <w:rFonts w:eastAsiaTheme="minorEastAsia"/>
              </w:rPr>
              <w:t>.</w:t>
            </w:r>
            <w:bookmarkEnd w:id="0"/>
          </w:p>
          <w:p w14:paraId="0EEAD1DA" w14:textId="202ABCA1" w:rsidR="00646F57" w:rsidRDefault="00646F57" w:rsidP="6E223EF4">
            <w:pPr>
              <w:rPr>
                <w:rFonts w:eastAsiaTheme="minorEastAsia"/>
              </w:rPr>
            </w:pPr>
          </w:p>
        </w:tc>
        <w:tc>
          <w:tcPr>
            <w:tcW w:w="1875" w:type="dxa"/>
          </w:tcPr>
          <w:p w14:paraId="61814D05" w14:textId="3F3E3BF8" w:rsidR="00646F57" w:rsidRDefault="14F0DFF5" w:rsidP="23EC6EDF">
            <w:pPr>
              <w:rPr>
                <w:rFonts w:eastAsiaTheme="minorEastAsia"/>
              </w:rPr>
            </w:pPr>
            <w:r w:rsidRPr="23EC6EDF">
              <w:rPr>
                <w:rFonts w:eastAsiaTheme="minorEastAsia"/>
              </w:rPr>
              <w:t>Designs an explanation that is appropriate</w:t>
            </w:r>
            <w:r w:rsidR="460D16D5" w:rsidRPr="23EC6EDF">
              <w:rPr>
                <w:rFonts w:eastAsiaTheme="minorEastAsia"/>
              </w:rPr>
              <w:t xml:space="preserve"> but inadequate</w:t>
            </w:r>
            <w:r w:rsidRPr="23EC6EDF">
              <w:rPr>
                <w:rFonts w:eastAsiaTheme="minorEastAsia"/>
              </w:rPr>
              <w:t xml:space="preserve"> for the intended audience.</w:t>
            </w:r>
          </w:p>
        </w:tc>
        <w:tc>
          <w:tcPr>
            <w:tcW w:w="1899" w:type="dxa"/>
          </w:tcPr>
          <w:p w14:paraId="3D5B736F" w14:textId="1D0C4F81" w:rsidR="00646F57" w:rsidRDefault="00E0E901" w:rsidP="6E223EF4">
            <w:pPr>
              <w:rPr>
                <w:rFonts w:eastAsiaTheme="minorEastAsia"/>
              </w:rPr>
            </w:pPr>
            <w:r w:rsidRPr="6E223EF4">
              <w:rPr>
                <w:rFonts w:eastAsiaTheme="minorEastAsia"/>
              </w:rPr>
              <w:t>D</w:t>
            </w:r>
            <w:r w:rsidR="0C4F8DC9" w:rsidRPr="6E223EF4">
              <w:rPr>
                <w:rFonts w:eastAsiaTheme="minorEastAsia"/>
              </w:rPr>
              <w:t>oes not design</w:t>
            </w:r>
            <w:r w:rsidRPr="6E223EF4">
              <w:rPr>
                <w:rFonts w:eastAsiaTheme="minorEastAsia"/>
              </w:rPr>
              <w:t xml:space="preserve"> an explanation that is appropriate for the intended audience.</w:t>
            </w:r>
          </w:p>
          <w:p w14:paraId="387494D4" w14:textId="1D47736F" w:rsidR="00646F57" w:rsidRDefault="00646F57" w:rsidP="6E223EF4"/>
        </w:tc>
      </w:tr>
      <w:tr w:rsidR="6E223EF4" w14:paraId="6CC3CD89" w14:textId="77777777" w:rsidTr="23EC6EDF">
        <w:trPr>
          <w:trHeight w:val="286"/>
        </w:trPr>
        <w:tc>
          <w:tcPr>
            <w:tcW w:w="1886" w:type="dxa"/>
          </w:tcPr>
          <w:p w14:paraId="30D724C3" w14:textId="14C4E24F" w:rsidR="3C8EA955" w:rsidRDefault="3C8EA955" w:rsidP="6E223EF4">
            <w:pPr>
              <w:rPr>
                <w:rFonts w:eastAsiaTheme="minorEastAsia"/>
              </w:rPr>
            </w:pPr>
            <w:r w:rsidRPr="6E223EF4">
              <w:rPr>
                <w:rFonts w:eastAsiaTheme="minorEastAsia"/>
              </w:rPr>
              <w:t xml:space="preserve">Recognize the strengths and needs of individual </w:t>
            </w:r>
            <w:r w:rsidR="52D73571" w:rsidRPr="6E223EF4">
              <w:rPr>
                <w:rFonts w:eastAsiaTheme="minorEastAsia"/>
              </w:rPr>
              <w:t xml:space="preserve">learners </w:t>
            </w:r>
            <w:r w:rsidRPr="6E223EF4">
              <w:rPr>
                <w:rFonts w:eastAsiaTheme="minorEastAsia"/>
              </w:rPr>
              <w:t>to inform instruction.</w:t>
            </w:r>
          </w:p>
        </w:tc>
        <w:tc>
          <w:tcPr>
            <w:tcW w:w="989" w:type="dxa"/>
          </w:tcPr>
          <w:p w14:paraId="20FCF386" w14:textId="6D350AC6" w:rsidR="3C8EA955" w:rsidRDefault="3C8EA955" w:rsidP="6E223EF4">
            <w:pPr>
              <w:rPr>
                <w:rFonts w:eastAsiaTheme="minorEastAsia"/>
              </w:rPr>
            </w:pPr>
            <w:r w:rsidRPr="6E223EF4">
              <w:rPr>
                <w:rFonts w:eastAsiaTheme="minorEastAsia"/>
              </w:rPr>
              <w:t>7j</w:t>
            </w:r>
          </w:p>
        </w:tc>
        <w:tc>
          <w:tcPr>
            <w:tcW w:w="2700" w:type="dxa"/>
          </w:tcPr>
          <w:p w14:paraId="51A470D8" w14:textId="2A688250" w:rsidR="7D3AE563" w:rsidRDefault="7D3AE563" w:rsidP="6E223EF4">
            <w:pPr>
              <w:rPr>
                <w:rFonts w:eastAsiaTheme="minorEastAsia"/>
              </w:rPr>
            </w:pPr>
            <w:r w:rsidRPr="6E223EF4">
              <w:rPr>
                <w:rFonts w:eastAsiaTheme="minorEastAsia"/>
              </w:rPr>
              <w:t>Recognizes the strengths and needs of individual learners to inform instruction; explanation include</w:t>
            </w:r>
            <w:r w:rsidR="041ADA9E" w:rsidRPr="6E223EF4">
              <w:rPr>
                <w:rFonts w:eastAsiaTheme="minorEastAsia"/>
              </w:rPr>
              <w:t>s</w:t>
            </w:r>
            <w:r w:rsidRPr="6E223EF4">
              <w:rPr>
                <w:rFonts w:eastAsiaTheme="minorEastAsia"/>
              </w:rPr>
              <w:t xml:space="preserve"> examples of the strengths and needs of students.</w:t>
            </w:r>
          </w:p>
        </w:tc>
        <w:tc>
          <w:tcPr>
            <w:tcW w:w="1971" w:type="dxa"/>
          </w:tcPr>
          <w:p w14:paraId="66A0A82C" w14:textId="3F3E3BF8" w:rsidR="6E223EF4" w:rsidRDefault="77832DBF" w:rsidP="23EC6EDF">
            <w:pPr>
              <w:rPr>
                <w:rFonts w:eastAsiaTheme="minorEastAsia"/>
              </w:rPr>
            </w:pPr>
            <w:r w:rsidRPr="23EC6EDF">
              <w:rPr>
                <w:rFonts w:eastAsiaTheme="minorEastAsia"/>
              </w:rPr>
              <w:t>Recognizes the strengths and needs of individual learners to inform instruction.</w:t>
            </w:r>
          </w:p>
        </w:tc>
        <w:tc>
          <w:tcPr>
            <w:tcW w:w="1887" w:type="dxa"/>
          </w:tcPr>
          <w:p w14:paraId="3728B5DE" w14:textId="53151167" w:rsidR="2581AAFA" w:rsidRDefault="2581AAFA" w:rsidP="6E223EF4">
            <w:pPr>
              <w:rPr>
                <w:rFonts w:eastAsiaTheme="minorEastAsia"/>
              </w:rPr>
            </w:pPr>
            <w:r w:rsidRPr="6E223EF4">
              <w:rPr>
                <w:rFonts w:eastAsiaTheme="minorEastAsia"/>
              </w:rPr>
              <w:t xml:space="preserve">Recognizes the strengths and needs of individual learners to inform instruction; </w:t>
            </w:r>
            <w:r w:rsidR="632A817F" w:rsidRPr="6E223EF4">
              <w:rPr>
                <w:rFonts w:eastAsiaTheme="minorEastAsia"/>
              </w:rPr>
              <w:t xml:space="preserve">explanation does not include </w:t>
            </w:r>
            <w:r w:rsidR="0206F158" w:rsidRPr="6E223EF4">
              <w:rPr>
                <w:rFonts w:eastAsiaTheme="minorEastAsia"/>
              </w:rPr>
              <w:t xml:space="preserve">examples of the strengths and needs of </w:t>
            </w:r>
            <w:r w:rsidR="65A20335" w:rsidRPr="6E223EF4">
              <w:rPr>
                <w:rFonts w:eastAsiaTheme="minorEastAsia"/>
              </w:rPr>
              <w:t>students</w:t>
            </w:r>
            <w:r w:rsidRPr="6E223EF4">
              <w:rPr>
                <w:rFonts w:eastAsiaTheme="minorEastAsia"/>
              </w:rPr>
              <w:t xml:space="preserve">. </w:t>
            </w:r>
          </w:p>
        </w:tc>
        <w:tc>
          <w:tcPr>
            <w:tcW w:w="1875" w:type="dxa"/>
          </w:tcPr>
          <w:p w14:paraId="196331ED" w14:textId="70808449" w:rsidR="35AB84BF" w:rsidRDefault="35AB84BF" w:rsidP="6E223EF4">
            <w:pPr>
              <w:rPr>
                <w:rFonts w:eastAsiaTheme="minorEastAsia"/>
              </w:rPr>
            </w:pPr>
            <w:r w:rsidRPr="6E223EF4">
              <w:rPr>
                <w:rFonts w:eastAsiaTheme="minorEastAsia"/>
              </w:rPr>
              <w:t xml:space="preserve">Inaccurately recognizes the strengths and needs of individual learners to inform instruction.  </w:t>
            </w:r>
          </w:p>
        </w:tc>
        <w:tc>
          <w:tcPr>
            <w:tcW w:w="1899" w:type="dxa"/>
          </w:tcPr>
          <w:p w14:paraId="13140EFC" w14:textId="3F3E3BF8" w:rsidR="6E223EF4" w:rsidRPr="004B0BBA" w:rsidRDefault="35AB84BF" w:rsidP="23EC6EDF">
            <w:pPr>
              <w:rPr>
                <w:rFonts w:eastAsiaTheme="minorEastAsia"/>
              </w:rPr>
            </w:pPr>
            <w:r w:rsidRPr="23EC6EDF">
              <w:rPr>
                <w:rFonts w:eastAsiaTheme="minorEastAsia"/>
              </w:rPr>
              <w:t xml:space="preserve">Does not recognize </w:t>
            </w:r>
            <w:r w:rsidR="72A6FEC3" w:rsidRPr="23EC6EDF">
              <w:rPr>
                <w:rFonts w:eastAsiaTheme="minorEastAsia"/>
              </w:rPr>
              <w:t>the strengths and needs of individual learners to inform instruction.</w:t>
            </w:r>
          </w:p>
        </w:tc>
      </w:tr>
    </w:tbl>
    <w:p w14:paraId="155A4183" w14:textId="1DA68C19" w:rsidR="00733317" w:rsidRDefault="00733317" w:rsidP="6E223EF4"/>
    <w:p w14:paraId="50881776" w14:textId="0425856A" w:rsidR="00733317" w:rsidRDefault="3BF5803A" w:rsidP="1B9D493E">
      <w:pPr>
        <w:pStyle w:val="Heading2"/>
        <w:rPr>
          <w:rFonts w:ascii="Calibri" w:eastAsia="Calibri" w:hAnsi="Calibri" w:cs="Calibri"/>
          <w:b w:val="0"/>
          <w:bCs w:val="0"/>
          <w:color w:val="000000" w:themeColor="text1"/>
          <w:sz w:val="22"/>
          <w:szCs w:val="22"/>
        </w:rPr>
      </w:pPr>
      <w:r>
        <w:t>Scenarios</w:t>
      </w:r>
    </w:p>
    <w:p w14:paraId="3E1EB129" w14:textId="1061114E" w:rsidR="714194B5" w:rsidRDefault="714194B5" w:rsidP="0756BAB2">
      <w:pPr>
        <w:rPr>
          <w:rFonts w:ascii="Calibri" w:eastAsia="Calibri" w:hAnsi="Calibri" w:cs="Calibri"/>
          <w:color w:val="000000" w:themeColor="text1"/>
        </w:rPr>
      </w:pPr>
      <w:r w:rsidRPr="0756BAB2">
        <w:rPr>
          <w:rFonts w:ascii="Calibri" w:eastAsia="Calibri" w:hAnsi="Calibri" w:cs="Calibri"/>
          <w:color w:val="000000" w:themeColor="text1"/>
        </w:rPr>
        <w:t>The following scenarios were generated from Microsoft Copilot (2024).</w:t>
      </w:r>
    </w:p>
    <w:p w14:paraId="495DF978" w14:textId="2031AE81" w:rsidR="00733317" w:rsidRDefault="3BF5803A" w:rsidP="1B9D493E">
      <w:pPr>
        <w:pStyle w:val="Heading3"/>
        <w:rPr>
          <w:rFonts w:ascii="Calibri" w:eastAsia="Calibri" w:hAnsi="Calibri" w:cs="Calibri"/>
          <w:i w:val="0"/>
          <w:iCs w:val="0"/>
          <w:color w:val="000000" w:themeColor="text1"/>
          <w:sz w:val="22"/>
          <w:szCs w:val="22"/>
        </w:rPr>
      </w:pPr>
      <w:r w:rsidRPr="1B9D493E">
        <w:t>Scenario 1</w:t>
      </w:r>
    </w:p>
    <w:p w14:paraId="41E6BB7B" w14:textId="3F3E3BF8" w:rsidR="00733317" w:rsidRDefault="3BF5803A" w:rsidP="18378C40">
      <w:pPr>
        <w:rPr>
          <w:rFonts w:ascii="Calibri" w:eastAsia="Calibri" w:hAnsi="Calibri" w:cs="Calibri"/>
          <w:color w:val="000000" w:themeColor="text1"/>
        </w:rPr>
      </w:pPr>
      <w:r w:rsidRPr="23EC6EDF">
        <w:rPr>
          <w:rFonts w:ascii="Calibri" w:eastAsia="Calibri" w:hAnsi="Calibri" w:cs="Calibri"/>
          <w:color w:val="000000" w:themeColor="text1"/>
        </w:rPr>
        <w:t xml:space="preserve">Claire is an eight-year-old second grader from New Jersey. Claire’s empathetic nature allows her to connect with peers emotionally. Despite academic setbacks, her resilience shines through. During silent reading, her imagination blossoms, creating rich mental landscapes. However, she struggles with reading aloud, as it negatively impacts her fluency. She also grapples with math concepts and doesn’t understand them without additional guidance. </w:t>
      </w:r>
    </w:p>
    <w:p w14:paraId="0B7992A6" w14:textId="0F2AC7D5" w:rsidR="00733317" w:rsidRDefault="3BF5803A" w:rsidP="18378C40">
      <w:pPr>
        <w:rPr>
          <w:rFonts w:ascii="Calibri" w:eastAsia="Calibri" w:hAnsi="Calibri" w:cs="Calibri"/>
          <w:color w:val="000000" w:themeColor="text1"/>
        </w:rPr>
      </w:pPr>
      <w:r w:rsidRPr="18378C40">
        <w:rPr>
          <w:rFonts w:ascii="Calibri" w:eastAsia="Calibri" w:hAnsi="Calibri" w:cs="Calibri"/>
          <w:color w:val="000000" w:themeColor="text1"/>
        </w:rPr>
        <w:t xml:space="preserve">As Claire’s teacher, you notice that she is struggling but does not have an IEP. How do you reconsider your strategies for teaching so that Claire can thrive in your classroom? </w:t>
      </w:r>
    </w:p>
    <w:p w14:paraId="410E5957" w14:textId="607BB581" w:rsidR="00733317" w:rsidRDefault="3BF5803A" w:rsidP="1B9D493E">
      <w:pPr>
        <w:pStyle w:val="Heading3"/>
        <w:rPr>
          <w:rFonts w:ascii="Calibri" w:eastAsia="Calibri" w:hAnsi="Calibri" w:cs="Calibri"/>
          <w:i w:val="0"/>
          <w:iCs w:val="0"/>
          <w:color w:val="000000" w:themeColor="text1"/>
          <w:sz w:val="22"/>
          <w:szCs w:val="22"/>
        </w:rPr>
      </w:pPr>
      <w:r w:rsidRPr="1B9D493E">
        <w:t>Scenario 2:</w:t>
      </w:r>
    </w:p>
    <w:p w14:paraId="17A4ED82" w14:textId="5588C9DE" w:rsidR="00733317" w:rsidRDefault="3BF5803A" w:rsidP="18378C40">
      <w:pPr>
        <w:rPr>
          <w:rFonts w:ascii="Calibri" w:eastAsia="Calibri" w:hAnsi="Calibri" w:cs="Calibri"/>
          <w:color w:val="000000" w:themeColor="text1"/>
        </w:rPr>
      </w:pPr>
      <w:r w:rsidRPr="18378C40">
        <w:rPr>
          <w:rFonts w:ascii="Calibri" w:eastAsia="Calibri" w:hAnsi="Calibri" w:cs="Calibri"/>
          <w:color w:val="000000" w:themeColor="text1"/>
        </w:rPr>
        <w:t>Karl is a jovial eleven-year-old sixth grader from Florida. In class, students gravitate to Karl because he has a good sense of humor and tends to be outgoing in his interactions with friends. Despite having a pronounced stutter and difficulty pronouncing certain words, Karl talks a lot and participates during class discussions.</w:t>
      </w:r>
    </w:p>
    <w:p w14:paraId="615C3128" w14:textId="502DE6C3" w:rsidR="5D6A299A" w:rsidRDefault="452C7943" w:rsidP="0756BAB2">
      <w:pPr>
        <w:rPr>
          <w:rFonts w:ascii="Calibri" w:eastAsia="Calibri" w:hAnsi="Calibri" w:cs="Calibri"/>
          <w:color w:val="000000" w:themeColor="text1"/>
        </w:rPr>
      </w:pPr>
      <w:r w:rsidRPr="0756BAB2">
        <w:rPr>
          <w:rFonts w:ascii="Calibri" w:eastAsia="Calibri" w:hAnsi="Calibri" w:cs="Calibri"/>
          <w:color w:val="000000" w:themeColor="text1"/>
        </w:rPr>
        <w:t>As Karl’s teacher, you notice that he is struggling but does not have an IEP. How do you reconsider your strategies for teaching so that Karl can thrive in your classroom?</w:t>
      </w:r>
    </w:p>
    <w:p w14:paraId="07B6B88B" w14:textId="67ACDE82" w:rsidR="00733317" w:rsidRDefault="3BF5803A" w:rsidP="1B9D493E">
      <w:pPr>
        <w:pStyle w:val="Heading3"/>
        <w:rPr>
          <w:rFonts w:ascii="Calibri" w:eastAsia="Calibri" w:hAnsi="Calibri" w:cs="Calibri"/>
          <w:i w:val="0"/>
          <w:iCs w:val="0"/>
          <w:color w:val="000000" w:themeColor="text1"/>
          <w:sz w:val="22"/>
          <w:szCs w:val="22"/>
        </w:rPr>
      </w:pPr>
      <w:r w:rsidRPr="1B9D493E">
        <w:t xml:space="preserve">Scenario 3: </w:t>
      </w:r>
    </w:p>
    <w:p w14:paraId="040162E1" w14:textId="28C93DA1" w:rsidR="00733317" w:rsidRDefault="3BF5803A" w:rsidP="18378C40">
      <w:pPr>
        <w:rPr>
          <w:rFonts w:ascii="Calibri" w:eastAsia="Calibri" w:hAnsi="Calibri" w:cs="Calibri"/>
          <w:color w:val="000000" w:themeColor="text1"/>
        </w:rPr>
      </w:pPr>
      <w:r w:rsidRPr="18378C40">
        <w:rPr>
          <w:rFonts w:ascii="Calibri" w:eastAsia="Calibri" w:hAnsi="Calibri" w:cs="Calibri"/>
          <w:color w:val="000000" w:themeColor="text1"/>
        </w:rPr>
        <w:t xml:space="preserve">Landon is a </w:t>
      </w:r>
      <w:proofErr w:type="gramStart"/>
      <w:r w:rsidRPr="18378C40">
        <w:rPr>
          <w:rFonts w:ascii="Calibri" w:eastAsia="Calibri" w:hAnsi="Calibri" w:cs="Calibri"/>
          <w:color w:val="000000" w:themeColor="text1"/>
        </w:rPr>
        <w:t>quiet</w:t>
      </w:r>
      <w:proofErr w:type="gramEnd"/>
      <w:r w:rsidRPr="18378C40">
        <w:rPr>
          <w:rFonts w:ascii="Calibri" w:eastAsia="Calibri" w:hAnsi="Calibri" w:cs="Calibri"/>
          <w:color w:val="000000" w:themeColor="text1"/>
        </w:rPr>
        <w:t xml:space="preserve"> six-year-old first grader from Washington. Landon has excellent musical abilities and has been playing piano since he was three. His parents attribute this to his acute pitch detection, though sometimes his elevated hearing can make learning challenging. When things in the classroom become too loud, Landon tends to cover his ears to focus. </w:t>
      </w:r>
    </w:p>
    <w:p w14:paraId="714C6EAB" w14:textId="1C9471C3" w:rsidR="00733317" w:rsidRDefault="3BF5803A" w:rsidP="0756BAB2">
      <w:pPr>
        <w:rPr>
          <w:rFonts w:ascii="Calibri" w:eastAsia="Calibri" w:hAnsi="Calibri" w:cs="Calibri"/>
          <w:color w:val="000000" w:themeColor="text1"/>
        </w:rPr>
      </w:pPr>
      <w:r w:rsidRPr="0756BAB2">
        <w:rPr>
          <w:rFonts w:ascii="Calibri" w:eastAsia="Calibri" w:hAnsi="Calibri" w:cs="Calibri"/>
          <w:color w:val="000000" w:themeColor="text1"/>
        </w:rPr>
        <w:t>As Landon’s teacher, you notice that he is struggling but does not have an IEP. How do you reconsider your strategies for teaching so that Landon can thrive in your classroom?</w:t>
      </w:r>
    </w:p>
    <w:p w14:paraId="5A51C29F" w14:textId="590D5942" w:rsidR="00EED518" w:rsidRDefault="00EED518" w:rsidP="0756BAB2">
      <w:pPr>
        <w:pStyle w:val="Heading2"/>
        <w:spacing w:after="0"/>
        <w:rPr>
          <w:rFonts w:ascii="Calibri" w:eastAsia="Calibri" w:hAnsi="Calibri" w:cs="Calibri"/>
          <w:color w:val="000000" w:themeColor="text1"/>
        </w:rPr>
      </w:pPr>
      <w:r w:rsidRPr="0756BAB2">
        <w:rPr>
          <w:rFonts w:ascii="Calibri" w:eastAsia="Calibri" w:hAnsi="Calibri" w:cs="Calibri"/>
          <w:color w:val="000000" w:themeColor="text1"/>
        </w:rPr>
        <w:t>Reference</w:t>
      </w:r>
    </w:p>
    <w:p w14:paraId="077F0CBA" w14:textId="69712062" w:rsidR="00EED518" w:rsidRDefault="00EED518" w:rsidP="0756BAB2">
      <w:pPr>
        <w:rPr>
          <w:rFonts w:ascii="Calibri" w:eastAsia="Calibri" w:hAnsi="Calibri" w:cs="Calibri"/>
          <w:color w:val="000000" w:themeColor="text1"/>
        </w:rPr>
      </w:pPr>
      <w:r w:rsidRPr="0756BAB2">
        <w:rPr>
          <w:rFonts w:ascii="Calibri" w:eastAsia="Calibri" w:hAnsi="Calibri" w:cs="Calibri"/>
          <w:color w:val="000000" w:themeColor="text1"/>
        </w:rPr>
        <w:t xml:space="preserve">Microsoft. (2024). </w:t>
      </w:r>
      <w:r w:rsidRPr="0756BAB2">
        <w:rPr>
          <w:rFonts w:ascii="Calibri" w:eastAsia="Calibri" w:hAnsi="Calibri" w:cs="Calibri"/>
          <w:i/>
          <w:iCs/>
          <w:color w:val="000000" w:themeColor="text1"/>
        </w:rPr>
        <w:t xml:space="preserve">Copilot. </w:t>
      </w:r>
      <w:hyperlink r:id="rId10">
        <w:r w:rsidRPr="0756BAB2">
          <w:rPr>
            <w:rStyle w:val="Hyperlink"/>
            <w:rFonts w:ascii="Calibri" w:eastAsia="Calibri" w:hAnsi="Calibri" w:cs="Calibri"/>
          </w:rPr>
          <w:t>www.bing.com/chat.</w:t>
        </w:r>
      </w:hyperlink>
    </w:p>
    <w:p w14:paraId="4ECFCB51" w14:textId="155DD18F" w:rsidR="0756BAB2" w:rsidRDefault="0756BAB2" w:rsidP="0756BAB2"/>
    <w:sectPr w:rsidR="0756BAB2" w:rsidSect="008377D2">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4AF9E" w14:textId="77777777" w:rsidR="007D2A69" w:rsidRDefault="007D2A69" w:rsidP="007347FB">
      <w:pPr>
        <w:spacing w:after="0" w:line="240" w:lineRule="auto"/>
      </w:pPr>
      <w:r>
        <w:separator/>
      </w:r>
    </w:p>
  </w:endnote>
  <w:endnote w:type="continuationSeparator" w:id="0">
    <w:p w14:paraId="651E6ECA" w14:textId="77777777" w:rsidR="007D2A69" w:rsidRDefault="007D2A69" w:rsidP="007347FB">
      <w:pPr>
        <w:spacing w:after="0" w:line="240" w:lineRule="auto"/>
      </w:pPr>
      <w:r>
        <w:continuationSeparator/>
      </w:r>
    </w:p>
  </w:endnote>
  <w:endnote w:type="continuationNotice" w:id="1">
    <w:p w14:paraId="19DE25B7" w14:textId="77777777" w:rsidR="00732F2D" w:rsidRDefault="00732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743E6" w14:textId="77777777" w:rsidR="007347FB" w:rsidRDefault="00734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19FF1" w14:textId="77777777" w:rsidR="007347FB" w:rsidRDefault="007347FB" w:rsidP="007347FB">
    <w:pPr>
      <w:pStyle w:val="Footer"/>
    </w:pPr>
    <w:r>
      <w:rPr>
        <w:noProof/>
      </w:rPr>
      <w:drawing>
        <wp:inline distT="0" distB="0" distL="0" distR="0" wp14:anchorId="7E21C0AE" wp14:editId="6FE9D535">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Assignment Template by Minnesota State is licensed under a </w:t>
    </w:r>
    <w:hyperlink r:id="rId2" w:history="1">
      <w:r w:rsidRPr="00EF4680">
        <w:rPr>
          <w:rStyle w:val="Hyperlink"/>
        </w:rPr>
        <w:t>Creative Commons Attribution 4.0 International License</w:t>
      </w:r>
    </w:hyperlink>
  </w:p>
  <w:p w14:paraId="6D3C3FAB" w14:textId="77777777" w:rsidR="007347FB" w:rsidRDefault="00734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AD0D" w14:textId="77777777" w:rsidR="007347FB" w:rsidRDefault="00734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E1929" w14:textId="77777777" w:rsidR="007D2A69" w:rsidRDefault="007D2A69" w:rsidP="007347FB">
      <w:pPr>
        <w:spacing w:after="0" w:line="240" w:lineRule="auto"/>
      </w:pPr>
      <w:r>
        <w:separator/>
      </w:r>
    </w:p>
  </w:footnote>
  <w:footnote w:type="continuationSeparator" w:id="0">
    <w:p w14:paraId="350E5B7E" w14:textId="77777777" w:rsidR="007D2A69" w:rsidRDefault="007D2A69" w:rsidP="007347FB">
      <w:pPr>
        <w:spacing w:after="0" w:line="240" w:lineRule="auto"/>
      </w:pPr>
      <w:r>
        <w:continuationSeparator/>
      </w:r>
    </w:p>
  </w:footnote>
  <w:footnote w:type="continuationNotice" w:id="1">
    <w:p w14:paraId="53538540" w14:textId="77777777" w:rsidR="00732F2D" w:rsidRDefault="00732F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27FCD" w14:textId="77777777" w:rsidR="007347FB" w:rsidRDefault="00734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AD557" w14:textId="77777777" w:rsidR="007347FB" w:rsidRDefault="00734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0E637" w14:textId="77777777" w:rsidR="007347FB" w:rsidRDefault="007347F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KpuVQB8" int2:invalidationBookmarkName="" int2:hashCode="RhsBf+D5mw06OO" int2:id="bAGpSIz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D36C1"/>
    <w:multiLevelType w:val="hybridMultilevel"/>
    <w:tmpl w:val="03DC6E22"/>
    <w:lvl w:ilvl="0" w:tplc="AE80F3F6">
      <w:start w:val="1"/>
      <w:numFmt w:val="bullet"/>
      <w:lvlText w:val=""/>
      <w:lvlJc w:val="left"/>
      <w:pPr>
        <w:ind w:left="720" w:hanging="360"/>
      </w:pPr>
      <w:rPr>
        <w:rFonts w:ascii="Symbol" w:hAnsi="Symbol" w:hint="default"/>
      </w:rPr>
    </w:lvl>
    <w:lvl w:ilvl="1" w:tplc="BCD2447E">
      <w:start w:val="1"/>
      <w:numFmt w:val="bullet"/>
      <w:lvlText w:val="o"/>
      <w:lvlJc w:val="left"/>
      <w:pPr>
        <w:ind w:left="1440" w:hanging="360"/>
      </w:pPr>
      <w:rPr>
        <w:rFonts w:ascii="Courier New" w:hAnsi="Courier New" w:hint="default"/>
      </w:rPr>
    </w:lvl>
    <w:lvl w:ilvl="2" w:tplc="F37C9134">
      <w:start w:val="1"/>
      <w:numFmt w:val="bullet"/>
      <w:lvlText w:val=""/>
      <w:lvlJc w:val="left"/>
      <w:pPr>
        <w:ind w:left="2160" w:hanging="360"/>
      </w:pPr>
      <w:rPr>
        <w:rFonts w:ascii="Wingdings" w:hAnsi="Wingdings" w:hint="default"/>
      </w:rPr>
    </w:lvl>
    <w:lvl w:ilvl="3" w:tplc="DABE53C8">
      <w:start w:val="1"/>
      <w:numFmt w:val="bullet"/>
      <w:lvlText w:val=""/>
      <w:lvlJc w:val="left"/>
      <w:pPr>
        <w:ind w:left="2880" w:hanging="360"/>
      </w:pPr>
      <w:rPr>
        <w:rFonts w:ascii="Symbol" w:hAnsi="Symbol" w:hint="default"/>
      </w:rPr>
    </w:lvl>
    <w:lvl w:ilvl="4" w:tplc="91C6FCC4">
      <w:start w:val="1"/>
      <w:numFmt w:val="bullet"/>
      <w:lvlText w:val="o"/>
      <w:lvlJc w:val="left"/>
      <w:pPr>
        <w:ind w:left="3600" w:hanging="360"/>
      </w:pPr>
      <w:rPr>
        <w:rFonts w:ascii="Courier New" w:hAnsi="Courier New" w:hint="default"/>
      </w:rPr>
    </w:lvl>
    <w:lvl w:ilvl="5" w:tplc="71B82A3A">
      <w:start w:val="1"/>
      <w:numFmt w:val="bullet"/>
      <w:lvlText w:val=""/>
      <w:lvlJc w:val="left"/>
      <w:pPr>
        <w:ind w:left="4320" w:hanging="360"/>
      </w:pPr>
      <w:rPr>
        <w:rFonts w:ascii="Wingdings" w:hAnsi="Wingdings" w:hint="default"/>
      </w:rPr>
    </w:lvl>
    <w:lvl w:ilvl="6" w:tplc="66589688">
      <w:start w:val="1"/>
      <w:numFmt w:val="bullet"/>
      <w:lvlText w:val=""/>
      <w:lvlJc w:val="left"/>
      <w:pPr>
        <w:ind w:left="5040" w:hanging="360"/>
      </w:pPr>
      <w:rPr>
        <w:rFonts w:ascii="Symbol" w:hAnsi="Symbol" w:hint="default"/>
      </w:rPr>
    </w:lvl>
    <w:lvl w:ilvl="7" w:tplc="6F34B254">
      <w:start w:val="1"/>
      <w:numFmt w:val="bullet"/>
      <w:lvlText w:val="o"/>
      <w:lvlJc w:val="left"/>
      <w:pPr>
        <w:ind w:left="5760" w:hanging="360"/>
      </w:pPr>
      <w:rPr>
        <w:rFonts w:ascii="Courier New" w:hAnsi="Courier New" w:hint="default"/>
      </w:rPr>
    </w:lvl>
    <w:lvl w:ilvl="8" w:tplc="C0866F08">
      <w:start w:val="1"/>
      <w:numFmt w:val="bullet"/>
      <w:lvlText w:val=""/>
      <w:lvlJc w:val="left"/>
      <w:pPr>
        <w:ind w:left="6480" w:hanging="360"/>
      </w:pPr>
      <w:rPr>
        <w:rFonts w:ascii="Wingdings" w:hAnsi="Wingdings" w:hint="default"/>
      </w:rPr>
    </w:lvl>
  </w:abstractNum>
  <w:abstractNum w:abstractNumId="1" w15:restartNumberingAfterBreak="0">
    <w:nsid w:val="2DD70EC7"/>
    <w:multiLevelType w:val="hybridMultilevel"/>
    <w:tmpl w:val="CFB6FC8A"/>
    <w:lvl w:ilvl="0" w:tplc="C11E1E28">
      <w:start w:val="1"/>
      <w:numFmt w:val="bullet"/>
      <w:lvlText w:val=""/>
      <w:lvlJc w:val="left"/>
      <w:pPr>
        <w:ind w:left="720" w:hanging="360"/>
      </w:pPr>
      <w:rPr>
        <w:rFonts w:ascii="Symbol" w:hAnsi="Symbol" w:hint="default"/>
      </w:rPr>
    </w:lvl>
    <w:lvl w:ilvl="1" w:tplc="27B6BF7A">
      <w:start w:val="1"/>
      <w:numFmt w:val="bullet"/>
      <w:lvlText w:val="o"/>
      <w:lvlJc w:val="left"/>
      <w:pPr>
        <w:ind w:left="1440" w:hanging="360"/>
      </w:pPr>
      <w:rPr>
        <w:rFonts w:ascii="Courier New" w:hAnsi="Courier New" w:hint="default"/>
      </w:rPr>
    </w:lvl>
    <w:lvl w:ilvl="2" w:tplc="4AFACA34">
      <w:start w:val="1"/>
      <w:numFmt w:val="bullet"/>
      <w:lvlText w:val=""/>
      <w:lvlJc w:val="left"/>
      <w:pPr>
        <w:ind w:left="2160" w:hanging="360"/>
      </w:pPr>
      <w:rPr>
        <w:rFonts w:ascii="Wingdings" w:hAnsi="Wingdings" w:hint="default"/>
      </w:rPr>
    </w:lvl>
    <w:lvl w:ilvl="3" w:tplc="E7D2FAFE">
      <w:start w:val="1"/>
      <w:numFmt w:val="bullet"/>
      <w:lvlText w:val=""/>
      <w:lvlJc w:val="left"/>
      <w:pPr>
        <w:ind w:left="2880" w:hanging="360"/>
      </w:pPr>
      <w:rPr>
        <w:rFonts w:ascii="Symbol" w:hAnsi="Symbol" w:hint="default"/>
      </w:rPr>
    </w:lvl>
    <w:lvl w:ilvl="4" w:tplc="721E6A8C">
      <w:start w:val="1"/>
      <w:numFmt w:val="bullet"/>
      <w:lvlText w:val="o"/>
      <w:lvlJc w:val="left"/>
      <w:pPr>
        <w:ind w:left="3600" w:hanging="360"/>
      </w:pPr>
      <w:rPr>
        <w:rFonts w:ascii="Courier New" w:hAnsi="Courier New" w:hint="default"/>
      </w:rPr>
    </w:lvl>
    <w:lvl w:ilvl="5" w:tplc="0B9A6EF4">
      <w:start w:val="1"/>
      <w:numFmt w:val="bullet"/>
      <w:lvlText w:val=""/>
      <w:lvlJc w:val="left"/>
      <w:pPr>
        <w:ind w:left="4320" w:hanging="360"/>
      </w:pPr>
      <w:rPr>
        <w:rFonts w:ascii="Wingdings" w:hAnsi="Wingdings" w:hint="default"/>
      </w:rPr>
    </w:lvl>
    <w:lvl w:ilvl="6" w:tplc="E280DD46">
      <w:start w:val="1"/>
      <w:numFmt w:val="bullet"/>
      <w:lvlText w:val=""/>
      <w:lvlJc w:val="left"/>
      <w:pPr>
        <w:ind w:left="5040" w:hanging="360"/>
      </w:pPr>
      <w:rPr>
        <w:rFonts w:ascii="Symbol" w:hAnsi="Symbol" w:hint="default"/>
      </w:rPr>
    </w:lvl>
    <w:lvl w:ilvl="7" w:tplc="65D662F0">
      <w:start w:val="1"/>
      <w:numFmt w:val="bullet"/>
      <w:lvlText w:val="o"/>
      <w:lvlJc w:val="left"/>
      <w:pPr>
        <w:ind w:left="5760" w:hanging="360"/>
      </w:pPr>
      <w:rPr>
        <w:rFonts w:ascii="Courier New" w:hAnsi="Courier New" w:hint="default"/>
      </w:rPr>
    </w:lvl>
    <w:lvl w:ilvl="8" w:tplc="038EE0B0">
      <w:start w:val="1"/>
      <w:numFmt w:val="bullet"/>
      <w:lvlText w:val=""/>
      <w:lvlJc w:val="left"/>
      <w:pPr>
        <w:ind w:left="6480" w:hanging="360"/>
      </w:pPr>
      <w:rPr>
        <w:rFonts w:ascii="Wingdings" w:hAnsi="Wingdings" w:hint="default"/>
      </w:rPr>
    </w:lvl>
  </w:abstractNum>
  <w:abstractNum w:abstractNumId="2" w15:restartNumberingAfterBreak="0">
    <w:nsid w:val="415A5E84"/>
    <w:multiLevelType w:val="hybridMultilevel"/>
    <w:tmpl w:val="894A781C"/>
    <w:lvl w:ilvl="0" w:tplc="41FA740A">
      <w:start w:val="1"/>
      <w:numFmt w:val="bullet"/>
      <w:lvlText w:val=""/>
      <w:lvlJc w:val="left"/>
      <w:pPr>
        <w:ind w:left="720" w:hanging="360"/>
      </w:pPr>
      <w:rPr>
        <w:rFonts w:ascii="Symbol" w:hAnsi="Symbol" w:hint="default"/>
      </w:rPr>
    </w:lvl>
    <w:lvl w:ilvl="1" w:tplc="16B468FC">
      <w:start w:val="1"/>
      <w:numFmt w:val="bullet"/>
      <w:lvlText w:val="o"/>
      <w:lvlJc w:val="left"/>
      <w:pPr>
        <w:ind w:left="1440" w:hanging="360"/>
      </w:pPr>
      <w:rPr>
        <w:rFonts w:ascii="Courier New" w:hAnsi="Courier New" w:hint="default"/>
      </w:rPr>
    </w:lvl>
    <w:lvl w:ilvl="2" w:tplc="16947E7A">
      <w:start w:val="1"/>
      <w:numFmt w:val="bullet"/>
      <w:lvlText w:val=""/>
      <w:lvlJc w:val="left"/>
      <w:pPr>
        <w:ind w:left="2160" w:hanging="360"/>
      </w:pPr>
      <w:rPr>
        <w:rFonts w:ascii="Wingdings" w:hAnsi="Wingdings" w:hint="default"/>
      </w:rPr>
    </w:lvl>
    <w:lvl w:ilvl="3" w:tplc="8B5015C2">
      <w:start w:val="1"/>
      <w:numFmt w:val="bullet"/>
      <w:lvlText w:val=""/>
      <w:lvlJc w:val="left"/>
      <w:pPr>
        <w:ind w:left="2880" w:hanging="360"/>
      </w:pPr>
      <w:rPr>
        <w:rFonts w:ascii="Symbol" w:hAnsi="Symbol" w:hint="default"/>
      </w:rPr>
    </w:lvl>
    <w:lvl w:ilvl="4" w:tplc="1E949AF8">
      <w:start w:val="1"/>
      <w:numFmt w:val="bullet"/>
      <w:lvlText w:val="o"/>
      <w:lvlJc w:val="left"/>
      <w:pPr>
        <w:ind w:left="3600" w:hanging="360"/>
      </w:pPr>
      <w:rPr>
        <w:rFonts w:ascii="Courier New" w:hAnsi="Courier New" w:hint="default"/>
      </w:rPr>
    </w:lvl>
    <w:lvl w:ilvl="5" w:tplc="BC88332A">
      <w:start w:val="1"/>
      <w:numFmt w:val="bullet"/>
      <w:lvlText w:val=""/>
      <w:lvlJc w:val="left"/>
      <w:pPr>
        <w:ind w:left="4320" w:hanging="360"/>
      </w:pPr>
      <w:rPr>
        <w:rFonts w:ascii="Wingdings" w:hAnsi="Wingdings" w:hint="default"/>
      </w:rPr>
    </w:lvl>
    <w:lvl w:ilvl="6" w:tplc="45A0967C">
      <w:start w:val="1"/>
      <w:numFmt w:val="bullet"/>
      <w:lvlText w:val=""/>
      <w:lvlJc w:val="left"/>
      <w:pPr>
        <w:ind w:left="5040" w:hanging="360"/>
      </w:pPr>
      <w:rPr>
        <w:rFonts w:ascii="Symbol" w:hAnsi="Symbol" w:hint="default"/>
      </w:rPr>
    </w:lvl>
    <w:lvl w:ilvl="7" w:tplc="7E0E3C60">
      <w:start w:val="1"/>
      <w:numFmt w:val="bullet"/>
      <w:lvlText w:val="o"/>
      <w:lvlJc w:val="left"/>
      <w:pPr>
        <w:ind w:left="5760" w:hanging="360"/>
      </w:pPr>
      <w:rPr>
        <w:rFonts w:ascii="Courier New" w:hAnsi="Courier New" w:hint="default"/>
      </w:rPr>
    </w:lvl>
    <w:lvl w:ilvl="8" w:tplc="7B4CA068">
      <w:start w:val="1"/>
      <w:numFmt w:val="bullet"/>
      <w:lvlText w:val=""/>
      <w:lvlJc w:val="left"/>
      <w:pPr>
        <w:ind w:left="6480" w:hanging="360"/>
      </w:pPr>
      <w:rPr>
        <w:rFonts w:ascii="Wingdings" w:hAnsi="Wingdings" w:hint="default"/>
      </w:rPr>
    </w:lvl>
  </w:abstractNum>
  <w:abstractNum w:abstractNumId="3" w15:restartNumberingAfterBreak="0">
    <w:nsid w:val="42EEDD2E"/>
    <w:multiLevelType w:val="hybridMultilevel"/>
    <w:tmpl w:val="FFFFFFFF"/>
    <w:lvl w:ilvl="0" w:tplc="88743FD4">
      <w:start w:val="1"/>
      <w:numFmt w:val="bullet"/>
      <w:lvlText w:val=""/>
      <w:lvlJc w:val="left"/>
      <w:pPr>
        <w:ind w:left="720" w:hanging="360"/>
      </w:pPr>
      <w:rPr>
        <w:rFonts w:ascii="Symbol" w:hAnsi="Symbol" w:hint="default"/>
      </w:rPr>
    </w:lvl>
    <w:lvl w:ilvl="1" w:tplc="0B704802">
      <w:start w:val="1"/>
      <w:numFmt w:val="bullet"/>
      <w:lvlText w:val="o"/>
      <w:lvlJc w:val="left"/>
      <w:pPr>
        <w:ind w:left="1440" w:hanging="360"/>
      </w:pPr>
      <w:rPr>
        <w:rFonts w:ascii="Courier New" w:hAnsi="Courier New" w:hint="default"/>
      </w:rPr>
    </w:lvl>
    <w:lvl w:ilvl="2" w:tplc="C354F878">
      <w:start w:val="1"/>
      <w:numFmt w:val="bullet"/>
      <w:lvlText w:val=""/>
      <w:lvlJc w:val="left"/>
      <w:pPr>
        <w:ind w:left="2160" w:hanging="360"/>
      </w:pPr>
      <w:rPr>
        <w:rFonts w:ascii="Wingdings" w:hAnsi="Wingdings" w:hint="default"/>
      </w:rPr>
    </w:lvl>
    <w:lvl w:ilvl="3" w:tplc="C5062472">
      <w:start w:val="1"/>
      <w:numFmt w:val="bullet"/>
      <w:lvlText w:val=""/>
      <w:lvlJc w:val="left"/>
      <w:pPr>
        <w:ind w:left="2880" w:hanging="360"/>
      </w:pPr>
      <w:rPr>
        <w:rFonts w:ascii="Symbol" w:hAnsi="Symbol" w:hint="default"/>
      </w:rPr>
    </w:lvl>
    <w:lvl w:ilvl="4" w:tplc="98AC9236">
      <w:start w:val="1"/>
      <w:numFmt w:val="bullet"/>
      <w:lvlText w:val="o"/>
      <w:lvlJc w:val="left"/>
      <w:pPr>
        <w:ind w:left="3600" w:hanging="360"/>
      </w:pPr>
      <w:rPr>
        <w:rFonts w:ascii="Courier New" w:hAnsi="Courier New" w:hint="default"/>
      </w:rPr>
    </w:lvl>
    <w:lvl w:ilvl="5" w:tplc="B79A2EC2">
      <w:start w:val="1"/>
      <w:numFmt w:val="bullet"/>
      <w:lvlText w:val=""/>
      <w:lvlJc w:val="left"/>
      <w:pPr>
        <w:ind w:left="4320" w:hanging="360"/>
      </w:pPr>
      <w:rPr>
        <w:rFonts w:ascii="Wingdings" w:hAnsi="Wingdings" w:hint="default"/>
      </w:rPr>
    </w:lvl>
    <w:lvl w:ilvl="6" w:tplc="48F07B72">
      <w:start w:val="1"/>
      <w:numFmt w:val="bullet"/>
      <w:lvlText w:val=""/>
      <w:lvlJc w:val="left"/>
      <w:pPr>
        <w:ind w:left="5040" w:hanging="360"/>
      </w:pPr>
      <w:rPr>
        <w:rFonts w:ascii="Symbol" w:hAnsi="Symbol" w:hint="default"/>
      </w:rPr>
    </w:lvl>
    <w:lvl w:ilvl="7" w:tplc="628ADF04">
      <w:start w:val="1"/>
      <w:numFmt w:val="bullet"/>
      <w:lvlText w:val="o"/>
      <w:lvlJc w:val="left"/>
      <w:pPr>
        <w:ind w:left="5760" w:hanging="360"/>
      </w:pPr>
      <w:rPr>
        <w:rFonts w:ascii="Courier New" w:hAnsi="Courier New" w:hint="default"/>
      </w:rPr>
    </w:lvl>
    <w:lvl w:ilvl="8" w:tplc="2D50AE02">
      <w:start w:val="1"/>
      <w:numFmt w:val="bullet"/>
      <w:lvlText w:val=""/>
      <w:lvlJc w:val="left"/>
      <w:pPr>
        <w:ind w:left="6480" w:hanging="360"/>
      </w:pPr>
      <w:rPr>
        <w:rFonts w:ascii="Wingdings" w:hAnsi="Wingdings" w:hint="default"/>
      </w:rPr>
    </w:lvl>
  </w:abstractNum>
  <w:abstractNum w:abstractNumId="4" w15:restartNumberingAfterBreak="0">
    <w:nsid w:val="46FC6430"/>
    <w:multiLevelType w:val="hybridMultilevel"/>
    <w:tmpl w:val="8896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CC9AE"/>
    <w:multiLevelType w:val="hybridMultilevel"/>
    <w:tmpl w:val="983A60BA"/>
    <w:lvl w:ilvl="0" w:tplc="25208380">
      <w:start w:val="1"/>
      <w:numFmt w:val="bullet"/>
      <w:lvlText w:val=""/>
      <w:lvlJc w:val="left"/>
      <w:pPr>
        <w:ind w:left="720" w:hanging="360"/>
      </w:pPr>
      <w:rPr>
        <w:rFonts w:ascii="Symbol" w:hAnsi="Symbol" w:hint="default"/>
      </w:rPr>
    </w:lvl>
    <w:lvl w:ilvl="1" w:tplc="2E9C99C0">
      <w:start w:val="1"/>
      <w:numFmt w:val="bullet"/>
      <w:lvlText w:val="o"/>
      <w:lvlJc w:val="left"/>
      <w:pPr>
        <w:ind w:left="1440" w:hanging="360"/>
      </w:pPr>
      <w:rPr>
        <w:rFonts w:ascii="Courier New" w:hAnsi="Courier New" w:hint="default"/>
      </w:rPr>
    </w:lvl>
    <w:lvl w:ilvl="2" w:tplc="C910F68E">
      <w:start w:val="1"/>
      <w:numFmt w:val="bullet"/>
      <w:lvlText w:val=""/>
      <w:lvlJc w:val="left"/>
      <w:pPr>
        <w:ind w:left="2160" w:hanging="360"/>
      </w:pPr>
      <w:rPr>
        <w:rFonts w:ascii="Wingdings" w:hAnsi="Wingdings" w:hint="default"/>
      </w:rPr>
    </w:lvl>
    <w:lvl w:ilvl="3" w:tplc="63DA2056">
      <w:start w:val="1"/>
      <w:numFmt w:val="bullet"/>
      <w:lvlText w:val=""/>
      <w:lvlJc w:val="left"/>
      <w:pPr>
        <w:ind w:left="2880" w:hanging="360"/>
      </w:pPr>
      <w:rPr>
        <w:rFonts w:ascii="Symbol" w:hAnsi="Symbol" w:hint="default"/>
      </w:rPr>
    </w:lvl>
    <w:lvl w:ilvl="4" w:tplc="05AACD0A">
      <w:start w:val="1"/>
      <w:numFmt w:val="bullet"/>
      <w:lvlText w:val="o"/>
      <w:lvlJc w:val="left"/>
      <w:pPr>
        <w:ind w:left="3600" w:hanging="360"/>
      </w:pPr>
      <w:rPr>
        <w:rFonts w:ascii="Courier New" w:hAnsi="Courier New" w:hint="default"/>
      </w:rPr>
    </w:lvl>
    <w:lvl w:ilvl="5" w:tplc="B6F6AD96">
      <w:start w:val="1"/>
      <w:numFmt w:val="bullet"/>
      <w:lvlText w:val=""/>
      <w:lvlJc w:val="left"/>
      <w:pPr>
        <w:ind w:left="4320" w:hanging="360"/>
      </w:pPr>
      <w:rPr>
        <w:rFonts w:ascii="Wingdings" w:hAnsi="Wingdings" w:hint="default"/>
      </w:rPr>
    </w:lvl>
    <w:lvl w:ilvl="6" w:tplc="04BE4F9E">
      <w:start w:val="1"/>
      <w:numFmt w:val="bullet"/>
      <w:lvlText w:val=""/>
      <w:lvlJc w:val="left"/>
      <w:pPr>
        <w:ind w:left="5040" w:hanging="360"/>
      </w:pPr>
      <w:rPr>
        <w:rFonts w:ascii="Symbol" w:hAnsi="Symbol" w:hint="default"/>
      </w:rPr>
    </w:lvl>
    <w:lvl w:ilvl="7" w:tplc="BCAE0EF4">
      <w:start w:val="1"/>
      <w:numFmt w:val="bullet"/>
      <w:lvlText w:val="o"/>
      <w:lvlJc w:val="left"/>
      <w:pPr>
        <w:ind w:left="5760" w:hanging="360"/>
      </w:pPr>
      <w:rPr>
        <w:rFonts w:ascii="Courier New" w:hAnsi="Courier New" w:hint="default"/>
      </w:rPr>
    </w:lvl>
    <w:lvl w:ilvl="8" w:tplc="05306EB0">
      <w:start w:val="1"/>
      <w:numFmt w:val="bullet"/>
      <w:lvlText w:val=""/>
      <w:lvlJc w:val="left"/>
      <w:pPr>
        <w:ind w:left="6480" w:hanging="360"/>
      </w:pPr>
      <w:rPr>
        <w:rFonts w:ascii="Wingdings" w:hAnsi="Wingdings" w:hint="default"/>
      </w:rPr>
    </w:lvl>
  </w:abstractNum>
  <w:abstractNum w:abstractNumId="6" w15:restartNumberingAfterBreak="0">
    <w:nsid w:val="73075C81"/>
    <w:multiLevelType w:val="hybridMultilevel"/>
    <w:tmpl w:val="585C5B3E"/>
    <w:lvl w:ilvl="0" w:tplc="F5740044">
      <w:start w:val="1"/>
      <w:numFmt w:val="bullet"/>
      <w:lvlText w:val=""/>
      <w:lvlJc w:val="left"/>
      <w:pPr>
        <w:ind w:left="720" w:hanging="360"/>
      </w:pPr>
      <w:rPr>
        <w:rFonts w:ascii="Symbol" w:hAnsi="Symbol" w:hint="default"/>
      </w:rPr>
    </w:lvl>
    <w:lvl w:ilvl="1" w:tplc="873436DC">
      <w:start w:val="1"/>
      <w:numFmt w:val="bullet"/>
      <w:lvlText w:val="o"/>
      <w:lvlJc w:val="left"/>
      <w:pPr>
        <w:ind w:left="1440" w:hanging="360"/>
      </w:pPr>
      <w:rPr>
        <w:rFonts w:ascii="Courier New" w:hAnsi="Courier New" w:hint="default"/>
      </w:rPr>
    </w:lvl>
    <w:lvl w:ilvl="2" w:tplc="EE3ACF58">
      <w:start w:val="1"/>
      <w:numFmt w:val="bullet"/>
      <w:lvlText w:val=""/>
      <w:lvlJc w:val="left"/>
      <w:pPr>
        <w:ind w:left="2160" w:hanging="360"/>
      </w:pPr>
      <w:rPr>
        <w:rFonts w:ascii="Wingdings" w:hAnsi="Wingdings" w:hint="default"/>
      </w:rPr>
    </w:lvl>
    <w:lvl w:ilvl="3" w:tplc="DD1C1210">
      <w:start w:val="1"/>
      <w:numFmt w:val="bullet"/>
      <w:lvlText w:val=""/>
      <w:lvlJc w:val="left"/>
      <w:pPr>
        <w:ind w:left="2880" w:hanging="360"/>
      </w:pPr>
      <w:rPr>
        <w:rFonts w:ascii="Symbol" w:hAnsi="Symbol" w:hint="default"/>
      </w:rPr>
    </w:lvl>
    <w:lvl w:ilvl="4" w:tplc="5EDC8228">
      <w:start w:val="1"/>
      <w:numFmt w:val="bullet"/>
      <w:lvlText w:val="o"/>
      <w:lvlJc w:val="left"/>
      <w:pPr>
        <w:ind w:left="3600" w:hanging="360"/>
      </w:pPr>
      <w:rPr>
        <w:rFonts w:ascii="Courier New" w:hAnsi="Courier New" w:hint="default"/>
      </w:rPr>
    </w:lvl>
    <w:lvl w:ilvl="5" w:tplc="D1FC59C2">
      <w:start w:val="1"/>
      <w:numFmt w:val="bullet"/>
      <w:lvlText w:val=""/>
      <w:lvlJc w:val="left"/>
      <w:pPr>
        <w:ind w:left="4320" w:hanging="360"/>
      </w:pPr>
      <w:rPr>
        <w:rFonts w:ascii="Wingdings" w:hAnsi="Wingdings" w:hint="default"/>
      </w:rPr>
    </w:lvl>
    <w:lvl w:ilvl="6" w:tplc="DA4063B0">
      <w:start w:val="1"/>
      <w:numFmt w:val="bullet"/>
      <w:lvlText w:val=""/>
      <w:lvlJc w:val="left"/>
      <w:pPr>
        <w:ind w:left="5040" w:hanging="360"/>
      </w:pPr>
      <w:rPr>
        <w:rFonts w:ascii="Symbol" w:hAnsi="Symbol" w:hint="default"/>
      </w:rPr>
    </w:lvl>
    <w:lvl w:ilvl="7" w:tplc="EEEEA94A">
      <w:start w:val="1"/>
      <w:numFmt w:val="bullet"/>
      <w:lvlText w:val="o"/>
      <w:lvlJc w:val="left"/>
      <w:pPr>
        <w:ind w:left="5760" w:hanging="360"/>
      </w:pPr>
      <w:rPr>
        <w:rFonts w:ascii="Courier New" w:hAnsi="Courier New" w:hint="default"/>
      </w:rPr>
    </w:lvl>
    <w:lvl w:ilvl="8" w:tplc="2766D304">
      <w:start w:val="1"/>
      <w:numFmt w:val="bullet"/>
      <w:lvlText w:val=""/>
      <w:lvlJc w:val="left"/>
      <w:pPr>
        <w:ind w:left="6480" w:hanging="360"/>
      </w:pPr>
      <w:rPr>
        <w:rFonts w:ascii="Wingdings" w:hAnsi="Wingdings" w:hint="default"/>
      </w:rPr>
    </w:lvl>
  </w:abstractNum>
  <w:num w:numId="1" w16cid:durableId="31424218">
    <w:abstractNumId w:val="6"/>
  </w:num>
  <w:num w:numId="2" w16cid:durableId="1426071549">
    <w:abstractNumId w:val="0"/>
  </w:num>
  <w:num w:numId="3" w16cid:durableId="2043096097">
    <w:abstractNumId w:val="1"/>
  </w:num>
  <w:num w:numId="4" w16cid:durableId="1630092937">
    <w:abstractNumId w:val="5"/>
  </w:num>
  <w:num w:numId="5" w16cid:durableId="652098829">
    <w:abstractNumId w:val="2"/>
  </w:num>
  <w:num w:numId="6" w16cid:durableId="202908952">
    <w:abstractNumId w:val="4"/>
  </w:num>
  <w:num w:numId="7" w16cid:durableId="1473598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61"/>
    <w:rsid w:val="0003121B"/>
    <w:rsid w:val="00056FD8"/>
    <w:rsid w:val="00057B5C"/>
    <w:rsid w:val="000738AE"/>
    <w:rsid w:val="00096893"/>
    <w:rsid w:val="000A0402"/>
    <w:rsid w:val="000B537C"/>
    <w:rsid w:val="00110EA7"/>
    <w:rsid w:val="00172B4A"/>
    <w:rsid w:val="00196D96"/>
    <w:rsid w:val="001B078D"/>
    <w:rsid w:val="001B6F61"/>
    <w:rsid w:val="001B7E85"/>
    <w:rsid w:val="001D44CF"/>
    <w:rsid w:val="001D60D3"/>
    <w:rsid w:val="002213F3"/>
    <w:rsid w:val="002449FB"/>
    <w:rsid w:val="00290B47"/>
    <w:rsid w:val="00290E06"/>
    <w:rsid w:val="002942BC"/>
    <w:rsid w:val="002B51BF"/>
    <w:rsid w:val="002C01AC"/>
    <w:rsid w:val="002F6AD6"/>
    <w:rsid w:val="00403E86"/>
    <w:rsid w:val="004439A5"/>
    <w:rsid w:val="00454D7F"/>
    <w:rsid w:val="00475825"/>
    <w:rsid w:val="00495521"/>
    <w:rsid w:val="004B0BBA"/>
    <w:rsid w:val="004B6488"/>
    <w:rsid w:val="00505DA8"/>
    <w:rsid w:val="00541CC1"/>
    <w:rsid w:val="00553C34"/>
    <w:rsid w:val="00563A4F"/>
    <w:rsid w:val="005A5CB5"/>
    <w:rsid w:val="005B01AF"/>
    <w:rsid w:val="005B284C"/>
    <w:rsid w:val="005B6B27"/>
    <w:rsid w:val="006026BF"/>
    <w:rsid w:val="00611D28"/>
    <w:rsid w:val="006256B7"/>
    <w:rsid w:val="006426D6"/>
    <w:rsid w:val="0064378C"/>
    <w:rsid w:val="00646F57"/>
    <w:rsid w:val="006969CC"/>
    <w:rsid w:val="006D58E3"/>
    <w:rsid w:val="00715E19"/>
    <w:rsid w:val="007213C2"/>
    <w:rsid w:val="00732F2D"/>
    <w:rsid w:val="00733317"/>
    <w:rsid w:val="007347FB"/>
    <w:rsid w:val="0074136E"/>
    <w:rsid w:val="007415C7"/>
    <w:rsid w:val="007549E8"/>
    <w:rsid w:val="00757E1F"/>
    <w:rsid w:val="007C1281"/>
    <w:rsid w:val="007D2A69"/>
    <w:rsid w:val="007F48C0"/>
    <w:rsid w:val="00826E34"/>
    <w:rsid w:val="008377D2"/>
    <w:rsid w:val="00862631"/>
    <w:rsid w:val="008722D4"/>
    <w:rsid w:val="00890069"/>
    <w:rsid w:val="008A11C3"/>
    <w:rsid w:val="008A1632"/>
    <w:rsid w:val="008E25F6"/>
    <w:rsid w:val="009065B1"/>
    <w:rsid w:val="00906767"/>
    <w:rsid w:val="00915208"/>
    <w:rsid w:val="0093674A"/>
    <w:rsid w:val="00991AAD"/>
    <w:rsid w:val="009D1FF2"/>
    <w:rsid w:val="009E5A38"/>
    <w:rsid w:val="00A142BB"/>
    <w:rsid w:val="00A157DF"/>
    <w:rsid w:val="00A25FF9"/>
    <w:rsid w:val="00A27B44"/>
    <w:rsid w:val="00A82861"/>
    <w:rsid w:val="00AA7D5E"/>
    <w:rsid w:val="00AB6412"/>
    <w:rsid w:val="00AD0DC5"/>
    <w:rsid w:val="00B00223"/>
    <w:rsid w:val="00B07191"/>
    <w:rsid w:val="00B23914"/>
    <w:rsid w:val="00B659E6"/>
    <w:rsid w:val="00B748BE"/>
    <w:rsid w:val="00BB3B08"/>
    <w:rsid w:val="00BF332A"/>
    <w:rsid w:val="00C009FB"/>
    <w:rsid w:val="00C27037"/>
    <w:rsid w:val="00C45110"/>
    <w:rsid w:val="00C653D5"/>
    <w:rsid w:val="00CD4495"/>
    <w:rsid w:val="00CE18BC"/>
    <w:rsid w:val="00CE54B2"/>
    <w:rsid w:val="00D26CAF"/>
    <w:rsid w:val="00D426E6"/>
    <w:rsid w:val="00D439C2"/>
    <w:rsid w:val="00DE59D2"/>
    <w:rsid w:val="00DF59AB"/>
    <w:rsid w:val="00E0E901"/>
    <w:rsid w:val="00E324CC"/>
    <w:rsid w:val="00E3790D"/>
    <w:rsid w:val="00E42382"/>
    <w:rsid w:val="00E42E47"/>
    <w:rsid w:val="00E46031"/>
    <w:rsid w:val="00E75380"/>
    <w:rsid w:val="00EC554E"/>
    <w:rsid w:val="00EED518"/>
    <w:rsid w:val="00EF7EBF"/>
    <w:rsid w:val="00F16D53"/>
    <w:rsid w:val="00F22E0E"/>
    <w:rsid w:val="00F237FE"/>
    <w:rsid w:val="00F32C80"/>
    <w:rsid w:val="00F97023"/>
    <w:rsid w:val="00FA4F21"/>
    <w:rsid w:val="00FB06A9"/>
    <w:rsid w:val="00FB11A8"/>
    <w:rsid w:val="00FC247C"/>
    <w:rsid w:val="0201C185"/>
    <w:rsid w:val="0206F158"/>
    <w:rsid w:val="024E8F8E"/>
    <w:rsid w:val="02AA07C1"/>
    <w:rsid w:val="034D6EC2"/>
    <w:rsid w:val="041ADA9E"/>
    <w:rsid w:val="04BA07AB"/>
    <w:rsid w:val="05492B20"/>
    <w:rsid w:val="05F92614"/>
    <w:rsid w:val="074F624D"/>
    <w:rsid w:val="0756BAB2"/>
    <w:rsid w:val="0880CBE2"/>
    <w:rsid w:val="0936AF32"/>
    <w:rsid w:val="09CDBB57"/>
    <w:rsid w:val="09FA118F"/>
    <w:rsid w:val="0A40BB66"/>
    <w:rsid w:val="0C39B01E"/>
    <w:rsid w:val="0C4F8DC9"/>
    <w:rsid w:val="0DBD1204"/>
    <w:rsid w:val="0EB2FD57"/>
    <w:rsid w:val="103858B9"/>
    <w:rsid w:val="10486C31"/>
    <w:rsid w:val="113BFC4E"/>
    <w:rsid w:val="119074AE"/>
    <w:rsid w:val="11F38665"/>
    <w:rsid w:val="136E0B82"/>
    <w:rsid w:val="138698B3"/>
    <w:rsid w:val="14325040"/>
    <w:rsid w:val="14E11760"/>
    <w:rsid w:val="14F0DFF5"/>
    <w:rsid w:val="1772D8F0"/>
    <w:rsid w:val="17CA869E"/>
    <w:rsid w:val="18378C40"/>
    <w:rsid w:val="18A3B6B3"/>
    <w:rsid w:val="1907EFA2"/>
    <w:rsid w:val="19A4EA99"/>
    <w:rsid w:val="19CE9E31"/>
    <w:rsid w:val="1A849147"/>
    <w:rsid w:val="1B37DEFE"/>
    <w:rsid w:val="1B475A7F"/>
    <w:rsid w:val="1B9D493E"/>
    <w:rsid w:val="1BC75EEE"/>
    <w:rsid w:val="1BFA5AC7"/>
    <w:rsid w:val="1C9BDAA0"/>
    <w:rsid w:val="1CE32AE0"/>
    <w:rsid w:val="1D2A6E7E"/>
    <w:rsid w:val="1D56A6DA"/>
    <w:rsid w:val="1F50E92C"/>
    <w:rsid w:val="201ACBA2"/>
    <w:rsid w:val="20CDCBEA"/>
    <w:rsid w:val="217B68FE"/>
    <w:rsid w:val="219D1BD9"/>
    <w:rsid w:val="2292975F"/>
    <w:rsid w:val="2338EC3A"/>
    <w:rsid w:val="23EC6EDF"/>
    <w:rsid w:val="2402F983"/>
    <w:rsid w:val="2489EFDA"/>
    <w:rsid w:val="24B43CE9"/>
    <w:rsid w:val="24D43927"/>
    <w:rsid w:val="2581AAFA"/>
    <w:rsid w:val="268A0D26"/>
    <w:rsid w:val="273BA45B"/>
    <w:rsid w:val="28CFB0BE"/>
    <w:rsid w:val="2901D8E3"/>
    <w:rsid w:val="29436B97"/>
    <w:rsid w:val="2C13DD10"/>
    <w:rsid w:val="2D564920"/>
    <w:rsid w:val="2D6622B4"/>
    <w:rsid w:val="2E630CB5"/>
    <w:rsid w:val="2ED7F0FC"/>
    <w:rsid w:val="2F0503FE"/>
    <w:rsid w:val="31024227"/>
    <w:rsid w:val="335A5AAB"/>
    <w:rsid w:val="3397205E"/>
    <w:rsid w:val="35AB84BF"/>
    <w:rsid w:val="35E70B0D"/>
    <w:rsid w:val="3695C242"/>
    <w:rsid w:val="369D0C34"/>
    <w:rsid w:val="376D404B"/>
    <w:rsid w:val="381842CA"/>
    <w:rsid w:val="38725B4B"/>
    <w:rsid w:val="3880B539"/>
    <w:rsid w:val="3951441A"/>
    <w:rsid w:val="3956DE70"/>
    <w:rsid w:val="39966444"/>
    <w:rsid w:val="3BF5803A"/>
    <w:rsid w:val="3C8E7F32"/>
    <w:rsid w:val="3C8EA955"/>
    <w:rsid w:val="3E52668B"/>
    <w:rsid w:val="3EB15A5D"/>
    <w:rsid w:val="3F15C545"/>
    <w:rsid w:val="3FFBFC16"/>
    <w:rsid w:val="434CC535"/>
    <w:rsid w:val="44209BDB"/>
    <w:rsid w:val="4449747D"/>
    <w:rsid w:val="450F37CA"/>
    <w:rsid w:val="452C7943"/>
    <w:rsid w:val="456B3CA8"/>
    <w:rsid w:val="458DE9C9"/>
    <w:rsid w:val="45DBF692"/>
    <w:rsid w:val="45E544DE"/>
    <w:rsid w:val="460D16D5"/>
    <w:rsid w:val="466B3D9A"/>
    <w:rsid w:val="46A3A443"/>
    <w:rsid w:val="4781153F"/>
    <w:rsid w:val="497638DD"/>
    <w:rsid w:val="4A967DBC"/>
    <w:rsid w:val="4AEB061C"/>
    <w:rsid w:val="4BE5715D"/>
    <w:rsid w:val="4C52CDCF"/>
    <w:rsid w:val="4C86D67D"/>
    <w:rsid w:val="4DEE9E30"/>
    <w:rsid w:val="4E420429"/>
    <w:rsid w:val="4E652CA8"/>
    <w:rsid w:val="4E8A9224"/>
    <w:rsid w:val="4EB70AC1"/>
    <w:rsid w:val="4ECCB569"/>
    <w:rsid w:val="50944D55"/>
    <w:rsid w:val="512696BF"/>
    <w:rsid w:val="51299C13"/>
    <w:rsid w:val="516D405E"/>
    <w:rsid w:val="517F8A87"/>
    <w:rsid w:val="51F2BF64"/>
    <w:rsid w:val="5246E428"/>
    <w:rsid w:val="52D73571"/>
    <w:rsid w:val="531FCC1E"/>
    <w:rsid w:val="5328E895"/>
    <w:rsid w:val="542437A5"/>
    <w:rsid w:val="546342B1"/>
    <w:rsid w:val="5463E5FD"/>
    <w:rsid w:val="5594F5A7"/>
    <w:rsid w:val="56894EEA"/>
    <w:rsid w:val="5738901A"/>
    <w:rsid w:val="5762FC2F"/>
    <w:rsid w:val="5A938358"/>
    <w:rsid w:val="5B0DBB8E"/>
    <w:rsid w:val="5B2BDCE8"/>
    <w:rsid w:val="5BB15D41"/>
    <w:rsid w:val="5BF40172"/>
    <w:rsid w:val="5C2E1661"/>
    <w:rsid w:val="5C2F498A"/>
    <w:rsid w:val="5C694966"/>
    <w:rsid w:val="5D6A299A"/>
    <w:rsid w:val="5E24BF90"/>
    <w:rsid w:val="5FBD442A"/>
    <w:rsid w:val="60303130"/>
    <w:rsid w:val="60EA9BDA"/>
    <w:rsid w:val="6197B63B"/>
    <w:rsid w:val="61CC0191"/>
    <w:rsid w:val="62331B5E"/>
    <w:rsid w:val="626A634B"/>
    <w:rsid w:val="629EAEA1"/>
    <w:rsid w:val="632A817F"/>
    <w:rsid w:val="639B6044"/>
    <w:rsid w:val="63B48646"/>
    <w:rsid w:val="65681E3E"/>
    <w:rsid w:val="656DCE8E"/>
    <w:rsid w:val="65A20335"/>
    <w:rsid w:val="65C64F69"/>
    <w:rsid w:val="65DBFECA"/>
    <w:rsid w:val="65E5650A"/>
    <w:rsid w:val="6896F743"/>
    <w:rsid w:val="68ED1818"/>
    <w:rsid w:val="69E9CC32"/>
    <w:rsid w:val="6BA19C76"/>
    <w:rsid w:val="6BF9991B"/>
    <w:rsid w:val="6C7730BE"/>
    <w:rsid w:val="6D2B8EB0"/>
    <w:rsid w:val="6DE92B3B"/>
    <w:rsid w:val="6E223EF4"/>
    <w:rsid w:val="6E7BCB36"/>
    <w:rsid w:val="6EFF2673"/>
    <w:rsid w:val="6F77CFB1"/>
    <w:rsid w:val="709D8987"/>
    <w:rsid w:val="714194B5"/>
    <w:rsid w:val="7261C4B5"/>
    <w:rsid w:val="72A6FEC3"/>
    <w:rsid w:val="730897B3"/>
    <w:rsid w:val="733E2240"/>
    <w:rsid w:val="755A33F3"/>
    <w:rsid w:val="762DCC2E"/>
    <w:rsid w:val="7700EA0C"/>
    <w:rsid w:val="77512E2B"/>
    <w:rsid w:val="77803043"/>
    <w:rsid w:val="77832DBF"/>
    <w:rsid w:val="78106990"/>
    <w:rsid w:val="78261CE6"/>
    <w:rsid w:val="7830E96F"/>
    <w:rsid w:val="799F9515"/>
    <w:rsid w:val="79F18E49"/>
    <w:rsid w:val="7B934B1F"/>
    <w:rsid w:val="7BB7AD5C"/>
    <w:rsid w:val="7BE30348"/>
    <w:rsid w:val="7D2B5206"/>
    <w:rsid w:val="7D3AE563"/>
    <w:rsid w:val="7D601E8E"/>
    <w:rsid w:val="7D9FEB99"/>
    <w:rsid w:val="7DE7515F"/>
    <w:rsid w:val="7F7A6AEC"/>
    <w:rsid w:val="7FCCE2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99B4"/>
  <w15:chartTrackingRefBased/>
  <w15:docId w15:val="{00674496-40B4-479A-9EF8-0C933510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46F57"/>
    <w:pPr>
      <w:outlineLvl w:val="1"/>
    </w:pPr>
    <w:rPr>
      <w:b/>
      <w:bCs/>
      <w:sz w:val="24"/>
      <w:szCs w:val="24"/>
    </w:rPr>
  </w:style>
  <w:style w:type="paragraph" w:styleId="Heading3">
    <w:name w:val="heading 3"/>
    <w:basedOn w:val="Heading2"/>
    <w:next w:val="Normal"/>
    <w:link w:val="Heading3Char"/>
    <w:uiPriority w:val="9"/>
    <w:unhideWhenUsed/>
    <w:qFormat/>
    <w:rsid w:val="00F22E0E"/>
    <w:pPr>
      <w:outlineLvl w:val="2"/>
    </w:pPr>
    <w:rPr>
      <w:b w:val="0"/>
      <w:bCs w:val="0"/>
      <w:i/>
      <w:iCs/>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EBF"/>
    <w:rPr>
      <w:color w:val="0563C1" w:themeColor="hyperlink"/>
      <w:u w:val="single"/>
    </w:rPr>
  </w:style>
  <w:style w:type="character" w:styleId="UnresolvedMention">
    <w:name w:val="Unresolved Mention"/>
    <w:basedOn w:val="DefaultParagraphFont"/>
    <w:uiPriority w:val="99"/>
    <w:semiHidden/>
    <w:unhideWhenUsed/>
    <w:rsid w:val="00EF7EBF"/>
    <w:rPr>
      <w:color w:val="605E5C"/>
      <w:shd w:val="clear" w:color="auto" w:fill="E1DFDD"/>
    </w:rPr>
  </w:style>
  <w:style w:type="paragraph" w:styleId="Title">
    <w:name w:val="Title"/>
    <w:basedOn w:val="Normal"/>
    <w:next w:val="Normal"/>
    <w:link w:val="TitleChar"/>
    <w:uiPriority w:val="10"/>
    <w:qFormat/>
    <w:rsid w:val="002942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2B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46F57"/>
    <w:rPr>
      <w:b/>
      <w:bCs/>
      <w:sz w:val="24"/>
      <w:szCs w:val="24"/>
    </w:rPr>
  </w:style>
  <w:style w:type="table" w:styleId="TableGrid">
    <w:name w:val="Table Grid"/>
    <w:basedOn w:val="TableNormal"/>
    <w:uiPriority w:val="39"/>
    <w:rsid w:val="00646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22E0E"/>
    <w:rPr>
      <w:i/>
      <w:iCs/>
      <w:sz w:val="24"/>
      <w:szCs w:val="24"/>
    </w:rPr>
  </w:style>
  <w:style w:type="paragraph" w:styleId="ListParagraph">
    <w:name w:val="List Paragraph"/>
    <w:basedOn w:val="Normal"/>
    <w:uiPriority w:val="34"/>
    <w:qFormat/>
    <w:rsid w:val="001B078D"/>
    <w:pPr>
      <w:ind w:left="720"/>
      <w:contextualSpacing/>
    </w:pPr>
  </w:style>
  <w:style w:type="paragraph" w:styleId="Caption">
    <w:name w:val="caption"/>
    <w:basedOn w:val="Normal"/>
    <w:next w:val="Normal"/>
    <w:uiPriority w:val="35"/>
    <w:unhideWhenUsed/>
    <w:qFormat/>
    <w:rsid w:val="000B537C"/>
    <w:pPr>
      <w:spacing w:after="200" w:line="240" w:lineRule="auto"/>
    </w:pPr>
    <w:rPr>
      <w:i/>
      <w:iCs/>
      <w:color w:val="44546A" w:themeColor="text2"/>
      <w:sz w:val="18"/>
      <w:szCs w:val="18"/>
    </w:rPr>
  </w:style>
  <w:style w:type="character" w:customStyle="1" w:styleId="normaltextrun">
    <w:name w:val="normaltextrun"/>
    <w:basedOn w:val="DefaultParagraphFont"/>
    <w:rsid w:val="00172B4A"/>
  </w:style>
  <w:style w:type="character" w:styleId="CommentReference">
    <w:name w:val="annotation reference"/>
    <w:basedOn w:val="DefaultParagraphFont"/>
    <w:uiPriority w:val="99"/>
    <w:semiHidden/>
    <w:unhideWhenUsed/>
    <w:rsid w:val="006969CC"/>
    <w:rPr>
      <w:sz w:val="16"/>
      <w:szCs w:val="16"/>
    </w:rPr>
  </w:style>
  <w:style w:type="paragraph" w:styleId="CommentText">
    <w:name w:val="annotation text"/>
    <w:basedOn w:val="Normal"/>
    <w:link w:val="CommentTextChar"/>
    <w:uiPriority w:val="99"/>
    <w:unhideWhenUsed/>
    <w:rsid w:val="006969CC"/>
    <w:pPr>
      <w:spacing w:line="240" w:lineRule="auto"/>
    </w:pPr>
    <w:rPr>
      <w:sz w:val="20"/>
      <w:szCs w:val="20"/>
    </w:rPr>
  </w:style>
  <w:style w:type="character" w:customStyle="1" w:styleId="CommentTextChar">
    <w:name w:val="Comment Text Char"/>
    <w:basedOn w:val="DefaultParagraphFont"/>
    <w:link w:val="CommentText"/>
    <w:uiPriority w:val="99"/>
    <w:rsid w:val="006969CC"/>
    <w:rPr>
      <w:sz w:val="20"/>
      <w:szCs w:val="20"/>
    </w:rPr>
  </w:style>
  <w:style w:type="paragraph" w:styleId="CommentSubject">
    <w:name w:val="annotation subject"/>
    <w:basedOn w:val="CommentText"/>
    <w:next w:val="CommentText"/>
    <w:link w:val="CommentSubjectChar"/>
    <w:uiPriority w:val="99"/>
    <w:semiHidden/>
    <w:unhideWhenUsed/>
    <w:rsid w:val="006969CC"/>
    <w:rPr>
      <w:b/>
      <w:bCs/>
    </w:rPr>
  </w:style>
  <w:style w:type="character" w:customStyle="1" w:styleId="CommentSubjectChar">
    <w:name w:val="Comment Subject Char"/>
    <w:basedOn w:val="CommentTextChar"/>
    <w:link w:val="CommentSubject"/>
    <w:uiPriority w:val="99"/>
    <w:semiHidden/>
    <w:rsid w:val="006969CC"/>
    <w:rPr>
      <w:b/>
      <w:bCs/>
      <w:sz w:val="20"/>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734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7FB"/>
  </w:style>
  <w:style w:type="paragraph" w:styleId="Footer">
    <w:name w:val="footer"/>
    <w:basedOn w:val="Normal"/>
    <w:link w:val="FooterChar"/>
    <w:uiPriority w:val="99"/>
    <w:unhideWhenUsed/>
    <w:rsid w:val="00734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bing.com/chat"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adb1ed4-2e04-4c47-9b75-2a2edcf738e0">
      <UserInfo>
        <DisplayName>Beach, Michelle G</DisplayName>
        <AccountId>8677</AccountId>
        <AccountType/>
      </UserInfo>
    </SharedWithUsers>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7980A-B47E-4F78-AB22-3055F68BB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2940E-3F3F-452E-808D-E71933B6A834}">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3.xml><?xml version="1.0" encoding="utf-8"?>
<ds:datastoreItem xmlns:ds="http://schemas.openxmlformats.org/officeDocument/2006/customXml" ds:itemID="{B09EE941-E516-4295-BB3B-0CE2D94CE7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1124</Words>
  <Characters>6409</Characters>
  <Application>Microsoft Office Word</Application>
  <DocSecurity>4</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Williams, Melissa D</cp:lastModifiedBy>
  <cp:revision>111</cp:revision>
  <dcterms:created xsi:type="dcterms:W3CDTF">2022-07-07T19:06:00Z</dcterms:created>
  <dcterms:modified xsi:type="dcterms:W3CDTF">2024-11-27T19:08:00Z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