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D040" w14:textId="7A187D13" w:rsidR="28CFB0BE" w:rsidRPr="006D1F44" w:rsidRDefault="0A474844" w:rsidP="7C183E42">
      <w:pPr>
        <w:pStyle w:val="Heading1"/>
        <w:rPr>
          <w:color w:val="auto"/>
        </w:rPr>
      </w:pPr>
      <w:r w:rsidRPr="7C183E42">
        <w:rPr>
          <w:color w:val="auto"/>
        </w:rPr>
        <w:t xml:space="preserve">M1: </w:t>
      </w:r>
      <w:r w:rsidR="14483E00" w:rsidRPr="7C183E42">
        <w:rPr>
          <w:color w:val="auto"/>
        </w:rPr>
        <w:t>What Would You Do?</w:t>
      </w:r>
    </w:p>
    <w:p w14:paraId="4165653E" w14:textId="1D6A4B14" w:rsidR="35E70B0D" w:rsidRDefault="35E70B0D" w:rsidP="7C183E42"/>
    <w:p w14:paraId="1780E333" w14:textId="0D3CBDFF" w:rsidR="227085F1" w:rsidRDefault="5FDAEB29" w:rsidP="7C183E42">
      <w:pPr>
        <w:pStyle w:val="Heading2"/>
        <w:rPr>
          <w:rFonts w:ascii="Calibri" w:eastAsia="Calibri" w:hAnsi="Calibri" w:cs="Calibri"/>
          <w:color w:val="000000" w:themeColor="text1"/>
        </w:rPr>
      </w:pPr>
      <w:r w:rsidRPr="7C183E42">
        <w:rPr>
          <w:rFonts w:ascii="Calibri" w:eastAsia="Calibri" w:hAnsi="Calibri" w:cs="Calibri"/>
        </w:rPr>
        <w:t>Course</w:t>
      </w:r>
    </w:p>
    <w:p w14:paraId="676D34C4" w14:textId="70D3D521" w:rsidR="227085F1" w:rsidRDefault="5FDAEB29" w:rsidP="7C183E42">
      <w:pPr>
        <w:rPr>
          <w:rFonts w:ascii="Calibri" w:eastAsia="Calibri" w:hAnsi="Calibri" w:cs="Calibri"/>
          <w:color w:val="000000" w:themeColor="text1"/>
        </w:rPr>
      </w:pPr>
      <w:r w:rsidRPr="7C183E42">
        <w:rPr>
          <w:rFonts w:ascii="Calibri" w:eastAsia="Calibri" w:hAnsi="Calibri" w:cs="Calibri"/>
        </w:rPr>
        <w:t>Special Education</w:t>
      </w:r>
    </w:p>
    <w:p w14:paraId="391A1A3B" w14:textId="0A20B29F" w:rsidR="227085F1" w:rsidRDefault="5FDAEB29" w:rsidP="7C183E42">
      <w:pPr>
        <w:pStyle w:val="Heading2"/>
        <w:rPr>
          <w:rFonts w:ascii="Calibri" w:eastAsia="Calibri" w:hAnsi="Calibri" w:cs="Calibri"/>
          <w:color w:val="000000" w:themeColor="text1"/>
        </w:rPr>
      </w:pPr>
      <w:r w:rsidRPr="7C183E42">
        <w:rPr>
          <w:rFonts w:ascii="Calibri" w:eastAsia="Calibri" w:hAnsi="Calibri" w:cs="Calibri"/>
        </w:rPr>
        <w:t>Location</w:t>
      </w:r>
    </w:p>
    <w:p w14:paraId="2321A192" w14:textId="20FE1BA2" w:rsidR="227085F1" w:rsidRDefault="5FDAEB29" w:rsidP="7C183E42">
      <w:pPr>
        <w:rPr>
          <w:rFonts w:ascii="Calibri" w:eastAsia="Calibri" w:hAnsi="Calibri" w:cs="Calibri"/>
          <w:color w:val="000000" w:themeColor="text1"/>
        </w:rPr>
      </w:pPr>
      <w:r w:rsidRPr="7C183E42">
        <w:rPr>
          <w:rFonts w:ascii="Calibri" w:eastAsia="Calibri" w:hAnsi="Calibri" w:cs="Calibri"/>
        </w:rPr>
        <w:t>Module 1</w:t>
      </w:r>
    </w:p>
    <w:p w14:paraId="47951434" w14:textId="37EA03DA" w:rsidR="227085F1" w:rsidRDefault="5FDAEB29" w:rsidP="7C183E42">
      <w:pPr>
        <w:pStyle w:val="Heading2"/>
        <w:rPr>
          <w:rFonts w:ascii="Calibri" w:eastAsia="Calibri" w:hAnsi="Calibri" w:cs="Calibri"/>
          <w:color w:val="000000" w:themeColor="text1"/>
        </w:rPr>
      </w:pPr>
      <w:r w:rsidRPr="7C183E42">
        <w:rPr>
          <w:rFonts w:ascii="Calibri" w:eastAsia="Calibri" w:hAnsi="Calibri" w:cs="Calibri"/>
        </w:rPr>
        <w:t>Alignments</w:t>
      </w:r>
    </w:p>
    <w:p w14:paraId="52FAD7E0" w14:textId="59071411" w:rsidR="227085F1" w:rsidRDefault="5FDAEB29" w:rsidP="7C183E42">
      <w:pPr>
        <w:pStyle w:val="Heading3"/>
        <w:rPr>
          <w:rFonts w:ascii="Calibri" w:eastAsia="Calibri" w:hAnsi="Calibri" w:cs="Calibri"/>
          <w:color w:val="000000" w:themeColor="text1"/>
        </w:rPr>
      </w:pPr>
      <w:r w:rsidRPr="7C183E42">
        <w:rPr>
          <w:rFonts w:ascii="Calibri" w:eastAsia="Calibri" w:hAnsi="Calibri" w:cs="Calibri"/>
        </w:rPr>
        <w:t>Course Outcomes</w:t>
      </w:r>
    </w:p>
    <w:p w14:paraId="403E2269" w14:textId="0927121B" w:rsidR="227085F1" w:rsidRDefault="5FDAEB29" w:rsidP="7C183E42">
      <w:pPr>
        <w:rPr>
          <w:rFonts w:ascii="Calibri" w:eastAsia="Calibri" w:hAnsi="Calibri" w:cs="Calibri"/>
          <w:color w:val="000000" w:themeColor="text1"/>
        </w:rPr>
      </w:pPr>
      <w:r w:rsidRPr="7C183E42">
        <w:rPr>
          <w:rFonts w:ascii="Calibri" w:eastAsia="Calibri" w:hAnsi="Calibri" w:cs="Calibri"/>
        </w:rPr>
        <w:t xml:space="preserve"> CLO I</w:t>
      </w:r>
      <w:r w:rsidR="64451CDB" w:rsidRPr="7C183E42">
        <w:rPr>
          <w:rFonts w:ascii="Calibri" w:eastAsia="Calibri" w:hAnsi="Calibri" w:cs="Calibri"/>
        </w:rPr>
        <w:t>:</w:t>
      </w:r>
      <w:r w:rsidRPr="7C183E42">
        <w:rPr>
          <w:rFonts w:ascii="Calibri" w:eastAsia="Calibri" w:hAnsi="Calibri" w:cs="Calibri"/>
        </w:rPr>
        <w:t xml:space="preserve"> Describe the professional practices of special education teachers.</w:t>
      </w:r>
    </w:p>
    <w:p w14:paraId="09C71CF3" w14:textId="7261A0F8" w:rsidR="227085F1" w:rsidRDefault="5FDAEB29" w:rsidP="7C183E42">
      <w:pPr>
        <w:pStyle w:val="Heading3"/>
        <w:rPr>
          <w:rFonts w:ascii="Calibri" w:eastAsia="Calibri" w:hAnsi="Calibri" w:cs="Calibri"/>
          <w:color w:val="000000" w:themeColor="text1"/>
        </w:rPr>
      </w:pPr>
      <w:r w:rsidRPr="7C183E42">
        <w:rPr>
          <w:rFonts w:ascii="Calibri" w:eastAsia="Calibri" w:hAnsi="Calibri" w:cs="Calibri"/>
        </w:rPr>
        <w:t>Module Outcomes</w:t>
      </w:r>
    </w:p>
    <w:p w14:paraId="4AF542B0" w14:textId="3A38028A" w:rsidR="227085F1" w:rsidRDefault="5FDAEB29" w:rsidP="7C183E42">
      <w:pPr>
        <w:rPr>
          <w:rFonts w:ascii="Calibri" w:eastAsia="Calibri" w:hAnsi="Calibri" w:cs="Calibri"/>
          <w:color w:val="000000" w:themeColor="text1"/>
        </w:rPr>
      </w:pPr>
      <w:r w:rsidRPr="7C183E42">
        <w:rPr>
          <w:rFonts w:ascii="Calibri" w:eastAsia="Calibri" w:hAnsi="Calibri" w:cs="Calibri"/>
        </w:rPr>
        <w:t>MLO 1.1: Identify the legal and ethical rights and responsibilities of various partners in special education services</w:t>
      </w:r>
      <w:r w:rsidR="4EBAA611" w:rsidRPr="7C183E42">
        <w:rPr>
          <w:rFonts w:ascii="Calibri" w:eastAsia="Calibri" w:hAnsi="Calibri" w:cs="Calibri"/>
        </w:rPr>
        <w:t>.</w:t>
      </w:r>
    </w:p>
    <w:p w14:paraId="25244939" w14:textId="4E1FC74D" w:rsidR="21A7A4BF" w:rsidRDefault="4EBAA611" w:rsidP="7C183E42">
      <w:pPr>
        <w:rPr>
          <w:rFonts w:ascii="Calibri" w:eastAsia="Calibri" w:hAnsi="Calibri" w:cs="Calibri"/>
          <w:color w:val="000000" w:themeColor="text1"/>
        </w:rPr>
      </w:pPr>
      <w:r w:rsidRPr="7C183E42">
        <w:rPr>
          <w:rFonts w:ascii="Calibri" w:eastAsia="Calibri" w:hAnsi="Calibri" w:cs="Calibri"/>
        </w:rPr>
        <w:t>MLO 1.2: Apply ethical and legal principles to special education service scenarios.</w:t>
      </w:r>
    </w:p>
    <w:p w14:paraId="06F03722" w14:textId="4D9CA059" w:rsidR="227085F1" w:rsidRDefault="5FDAEB29" w:rsidP="7C183E42">
      <w:pPr>
        <w:rPr>
          <w:rFonts w:ascii="Calibri" w:eastAsia="Calibri" w:hAnsi="Calibri" w:cs="Calibri"/>
          <w:color w:val="000000" w:themeColor="text1"/>
        </w:rPr>
      </w:pPr>
      <w:r w:rsidRPr="7C183E42">
        <w:rPr>
          <w:rFonts w:ascii="Calibri" w:eastAsia="Calibri" w:hAnsi="Calibri" w:cs="Calibri"/>
        </w:rPr>
        <w:t>MLO 1.3: Evaluate personal understanding and professional development needs related to the field of special education.</w:t>
      </w:r>
    </w:p>
    <w:p w14:paraId="1358F565" w14:textId="57BA5AA2" w:rsidR="227085F1" w:rsidRDefault="5FDAEB29" w:rsidP="7C183E42">
      <w:pPr>
        <w:pStyle w:val="Heading3"/>
        <w:rPr>
          <w:rFonts w:ascii="Calibri" w:eastAsia="Calibri" w:hAnsi="Calibri" w:cs="Calibri"/>
          <w:color w:val="000000" w:themeColor="text1"/>
        </w:rPr>
      </w:pPr>
      <w:r w:rsidRPr="7C183E42">
        <w:rPr>
          <w:rFonts w:ascii="Calibri" w:eastAsia="Calibri" w:hAnsi="Calibri" w:cs="Calibri"/>
        </w:rPr>
        <w:t xml:space="preserve">Specific </w:t>
      </w:r>
      <w:proofErr w:type="spellStart"/>
      <w:r w:rsidRPr="7C183E42">
        <w:rPr>
          <w:rFonts w:ascii="Calibri" w:eastAsia="Calibri" w:hAnsi="Calibri" w:cs="Calibri"/>
        </w:rPr>
        <w:t>InTASC</w:t>
      </w:r>
      <w:proofErr w:type="spellEnd"/>
      <w:r w:rsidRPr="7C183E42">
        <w:rPr>
          <w:rFonts w:ascii="Calibri" w:eastAsia="Calibri" w:hAnsi="Calibri" w:cs="Calibri"/>
        </w:rPr>
        <w:t xml:space="preserve"> Standards</w:t>
      </w:r>
    </w:p>
    <w:tbl>
      <w:tblPr>
        <w:tblW w:w="10885" w:type="dxa"/>
        <w:tblLayout w:type="fixed"/>
        <w:tblLook w:val="06A0" w:firstRow="1" w:lastRow="0" w:firstColumn="1" w:lastColumn="0" w:noHBand="1" w:noVBand="1"/>
      </w:tblPr>
      <w:tblGrid>
        <w:gridCol w:w="1395"/>
        <w:gridCol w:w="1395"/>
        <w:gridCol w:w="8095"/>
      </w:tblGrid>
      <w:tr w:rsidR="04C2E2C8" w14:paraId="5C931698" w14:textId="77777777" w:rsidTr="00305CA1">
        <w:trPr>
          <w:trHeight w:val="765"/>
          <w:tblHeader/>
        </w:trPr>
        <w:tc>
          <w:tcPr>
            <w:tcW w:w="1395" w:type="dxa"/>
            <w:tcBorders>
              <w:top w:val="single" w:sz="4" w:space="0" w:color="auto"/>
              <w:left w:val="single" w:sz="4" w:space="0" w:color="auto"/>
              <w:bottom w:val="single" w:sz="4" w:space="0" w:color="auto"/>
              <w:right w:val="single" w:sz="4" w:space="0" w:color="auto"/>
            </w:tcBorders>
            <w:vAlign w:val="center"/>
          </w:tcPr>
          <w:p w14:paraId="7FBB2D3E" w14:textId="0E7992A0" w:rsidR="04C2E2C8" w:rsidRDefault="04C2E2C8" w:rsidP="04C2E2C8">
            <w:pPr>
              <w:spacing w:after="0" w:line="240" w:lineRule="auto"/>
              <w:jc w:val="center"/>
              <w:rPr>
                <w:rFonts w:ascii="Calibri" w:eastAsia="Calibri" w:hAnsi="Calibri" w:cs="Calibri"/>
                <w:color w:val="000000" w:themeColor="text1"/>
              </w:rPr>
            </w:pPr>
            <w:proofErr w:type="spellStart"/>
            <w:r w:rsidRPr="04C2E2C8">
              <w:rPr>
                <w:rFonts w:ascii="Calibri" w:eastAsia="Calibri" w:hAnsi="Calibri" w:cs="Calibri"/>
                <w:b/>
                <w:bCs/>
                <w:color w:val="000000" w:themeColor="text1"/>
              </w:rPr>
              <w:t>InTASC</w:t>
            </w:r>
            <w:proofErr w:type="spellEnd"/>
            <w:r w:rsidRPr="04C2E2C8">
              <w:rPr>
                <w:rFonts w:ascii="Calibri" w:eastAsia="Calibri" w:hAnsi="Calibri" w:cs="Calibri"/>
                <w:b/>
                <w:bCs/>
                <w:color w:val="000000" w:themeColor="text1"/>
              </w:rPr>
              <w:t xml:space="preserve"> </w:t>
            </w:r>
          </w:p>
        </w:tc>
        <w:tc>
          <w:tcPr>
            <w:tcW w:w="1395" w:type="dxa"/>
            <w:tcBorders>
              <w:top w:val="single" w:sz="4" w:space="0" w:color="auto"/>
              <w:left w:val="single" w:sz="4" w:space="0" w:color="auto"/>
              <w:bottom w:val="single" w:sz="4" w:space="0" w:color="auto"/>
              <w:right w:val="single" w:sz="4" w:space="0" w:color="auto"/>
            </w:tcBorders>
            <w:vAlign w:val="center"/>
          </w:tcPr>
          <w:p w14:paraId="7C2C04F8" w14:textId="329C9C5D" w:rsidR="04C2E2C8" w:rsidRDefault="04C2E2C8" w:rsidP="04C2E2C8">
            <w:pPr>
              <w:spacing w:line="240" w:lineRule="auto"/>
              <w:jc w:val="center"/>
              <w:rPr>
                <w:rFonts w:ascii="Calibri" w:eastAsia="Calibri" w:hAnsi="Calibri" w:cs="Calibri"/>
                <w:color w:val="000000" w:themeColor="text1"/>
              </w:rPr>
            </w:pPr>
            <w:r w:rsidRPr="04C2E2C8">
              <w:rPr>
                <w:rFonts w:ascii="Calibri" w:eastAsia="Calibri" w:hAnsi="Calibri" w:cs="Calibri"/>
                <w:b/>
                <w:bCs/>
                <w:color w:val="000000" w:themeColor="text1"/>
              </w:rPr>
              <w:t>Type</w:t>
            </w:r>
          </w:p>
        </w:tc>
        <w:tc>
          <w:tcPr>
            <w:tcW w:w="8095" w:type="dxa"/>
            <w:tcBorders>
              <w:top w:val="single" w:sz="4" w:space="0" w:color="auto"/>
              <w:left w:val="single" w:sz="4" w:space="0" w:color="auto"/>
              <w:bottom w:val="single" w:sz="4" w:space="0" w:color="auto"/>
              <w:right w:val="single" w:sz="4" w:space="0" w:color="auto"/>
            </w:tcBorders>
            <w:vAlign w:val="center"/>
          </w:tcPr>
          <w:p w14:paraId="6F4D3115" w14:textId="6F52ADBD" w:rsidR="04C2E2C8" w:rsidRDefault="04C2E2C8" w:rsidP="04C2E2C8">
            <w:pPr>
              <w:spacing w:after="0" w:line="240" w:lineRule="auto"/>
              <w:jc w:val="center"/>
              <w:rPr>
                <w:rFonts w:ascii="Calibri" w:eastAsia="Calibri" w:hAnsi="Calibri" w:cs="Calibri"/>
                <w:color w:val="000000" w:themeColor="text1"/>
              </w:rPr>
            </w:pPr>
            <w:r w:rsidRPr="04C2E2C8">
              <w:rPr>
                <w:rFonts w:ascii="Calibri" w:eastAsia="Calibri" w:hAnsi="Calibri" w:cs="Calibri"/>
                <w:b/>
                <w:bCs/>
                <w:color w:val="000000" w:themeColor="text1"/>
              </w:rPr>
              <w:t>Specific Standard</w:t>
            </w:r>
          </w:p>
        </w:tc>
      </w:tr>
      <w:tr w:rsidR="733E2240" w14:paraId="33961E79" w14:textId="77777777" w:rsidTr="04C2E2C8">
        <w:trPr>
          <w:trHeight w:val="765"/>
        </w:trPr>
        <w:tc>
          <w:tcPr>
            <w:tcW w:w="1395" w:type="dxa"/>
            <w:tcBorders>
              <w:top w:val="single" w:sz="4" w:space="0" w:color="auto"/>
              <w:left w:val="single" w:sz="4" w:space="0" w:color="auto"/>
              <w:bottom w:val="single" w:sz="4" w:space="0" w:color="auto"/>
              <w:right w:val="single" w:sz="4" w:space="0" w:color="auto"/>
            </w:tcBorders>
            <w:vAlign w:val="center"/>
          </w:tcPr>
          <w:p w14:paraId="525B4B55" w14:textId="60A5F5D1" w:rsidR="733E2240" w:rsidRDefault="15FDE5FF" w:rsidP="7C183E42">
            <w:pPr>
              <w:spacing w:after="0"/>
              <w:rPr>
                <w:rFonts w:eastAsiaTheme="minorEastAsia"/>
              </w:rPr>
            </w:pPr>
            <w:r w:rsidRPr="7C183E42">
              <w:rPr>
                <w:rFonts w:eastAsiaTheme="minorEastAsia"/>
              </w:rPr>
              <w:t>9i</w:t>
            </w:r>
          </w:p>
        </w:tc>
        <w:tc>
          <w:tcPr>
            <w:tcW w:w="1395" w:type="dxa"/>
            <w:tcBorders>
              <w:top w:val="single" w:sz="4" w:space="0" w:color="auto"/>
              <w:left w:val="single" w:sz="4" w:space="0" w:color="auto"/>
              <w:bottom w:val="single" w:sz="4" w:space="0" w:color="auto"/>
              <w:right w:val="single" w:sz="4" w:space="0" w:color="auto"/>
            </w:tcBorders>
            <w:vAlign w:val="center"/>
          </w:tcPr>
          <w:p w14:paraId="74765768" w14:textId="242A1FEC" w:rsidR="733E2240" w:rsidRDefault="15FDE5FF" w:rsidP="7C183E42">
            <w:pPr>
              <w:spacing w:after="0"/>
              <w:jc w:val="center"/>
              <w:rPr>
                <w:rFonts w:eastAsiaTheme="minorEastAsia"/>
                <w:color w:val="000000" w:themeColor="text1"/>
              </w:rPr>
            </w:pPr>
            <w:r w:rsidRPr="7C183E42">
              <w:rPr>
                <w:rFonts w:eastAsiaTheme="minorEastAsia"/>
              </w:rPr>
              <w:t>Knowledge</w:t>
            </w:r>
          </w:p>
        </w:tc>
        <w:tc>
          <w:tcPr>
            <w:tcW w:w="8095" w:type="dxa"/>
            <w:tcBorders>
              <w:top w:val="single" w:sz="4" w:space="0" w:color="auto"/>
              <w:left w:val="single" w:sz="4" w:space="0" w:color="auto"/>
              <w:bottom w:val="single" w:sz="4" w:space="0" w:color="auto"/>
              <w:right w:val="single" w:sz="4" w:space="0" w:color="auto"/>
            </w:tcBorders>
            <w:vAlign w:val="center"/>
          </w:tcPr>
          <w:p w14:paraId="2E0F683F" w14:textId="41B983D8" w:rsidR="733E2240" w:rsidRDefault="15FDE5FF" w:rsidP="7C183E42">
            <w:pPr>
              <w:spacing w:after="0"/>
              <w:rPr>
                <w:rFonts w:eastAsiaTheme="minorEastAsia"/>
              </w:rPr>
            </w:pPr>
            <w:r w:rsidRPr="7C183E42">
              <w:rPr>
                <w:rFonts w:eastAsiaTheme="minorEastAsia"/>
              </w:rPr>
              <w:t>The teacher understands how personal identity, worldview, and prior experience affect perceptions and expectations, and recognizes how they may bias behaviors and interactions with others.</w:t>
            </w:r>
          </w:p>
        </w:tc>
      </w:tr>
      <w:tr w:rsidR="733E2240" w14:paraId="08847F5F" w14:textId="77777777" w:rsidTr="04C2E2C8">
        <w:trPr>
          <w:trHeight w:val="1020"/>
        </w:trPr>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2AB2C" w14:textId="6F81F00A" w:rsidR="733E2240" w:rsidRDefault="15FDE5FF" w:rsidP="7C183E42">
            <w:pPr>
              <w:spacing w:after="0"/>
              <w:rPr>
                <w:rFonts w:eastAsiaTheme="minorEastAsia"/>
              </w:rPr>
            </w:pPr>
            <w:r w:rsidRPr="7C183E42">
              <w:rPr>
                <w:rFonts w:eastAsiaTheme="minorEastAsia"/>
              </w:rPr>
              <w:t>9j</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7A1F" w14:textId="4D53EAF1" w:rsidR="733E2240" w:rsidRDefault="15FDE5FF" w:rsidP="7C183E42">
            <w:pPr>
              <w:spacing w:after="0"/>
              <w:jc w:val="center"/>
              <w:rPr>
                <w:rFonts w:eastAsiaTheme="minorEastAsia"/>
                <w:color w:val="000000" w:themeColor="text1"/>
              </w:rPr>
            </w:pPr>
            <w:r w:rsidRPr="7C183E42">
              <w:rPr>
                <w:rFonts w:eastAsiaTheme="minorEastAsia"/>
              </w:rPr>
              <w:t>Knowledge</w:t>
            </w:r>
          </w:p>
        </w:tc>
        <w:tc>
          <w:tcPr>
            <w:tcW w:w="8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C615" w14:textId="3AB34A4E" w:rsidR="733E2240" w:rsidRDefault="15FDE5FF" w:rsidP="7C183E42">
            <w:pPr>
              <w:spacing w:after="0"/>
              <w:rPr>
                <w:rFonts w:eastAsiaTheme="minorEastAsia"/>
              </w:rPr>
            </w:pPr>
            <w:r w:rsidRPr="7C183E42">
              <w:rPr>
                <w:rFonts w:eastAsiaTheme="minorEastAsia"/>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733E2240" w14:paraId="5E6AF4AB" w14:textId="77777777" w:rsidTr="04C2E2C8">
        <w:trPr>
          <w:trHeight w:val="975"/>
        </w:trPr>
        <w:tc>
          <w:tcPr>
            <w:tcW w:w="1395" w:type="dxa"/>
            <w:tcBorders>
              <w:top w:val="single" w:sz="4" w:space="0" w:color="auto"/>
              <w:left w:val="single" w:sz="4" w:space="0" w:color="auto"/>
              <w:bottom w:val="single" w:sz="4" w:space="0" w:color="auto"/>
              <w:right w:val="single" w:sz="4" w:space="0" w:color="auto"/>
            </w:tcBorders>
            <w:vAlign w:val="center"/>
          </w:tcPr>
          <w:p w14:paraId="4BEC1E0A" w14:textId="7884F3FF" w:rsidR="733E2240" w:rsidRDefault="15FDE5FF" w:rsidP="7C183E42">
            <w:pPr>
              <w:spacing w:after="0"/>
              <w:rPr>
                <w:rFonts w:eastAsiaTheme="minorEastAsia"/>
              </w:rPr>
            </w:pPr>
            <w:r w:rsidRPr="7C183E42">
              <w:rPr>
                <w:rFonts w:eastAsiaTheme="minorEastAsia"/>
              </w:rPr>
              <w:lastRenderedPageBreak/>
              <w:t>9o</w:t>
            </w:r>
          </w:p>
        </w:tc>
        <w:tc>
          <w:tcPr>
            <w:tcW w:w="1395" w:type="dxa"/>
            <w:tcBorders>
              <w:top w:val="single" w:sz="4" w:space="0" w:color="auto"/>
              <w:left w:val="single" w:sz="4" w:space="0" w:color="auto"/>
              <w:bottom w:val="single" w:sz="4" w:space="0" w:color="auto"/>
              <w:right w:val="single" w:sz="4" w:space="0" w:color="auto"/>
            </w:tcBorders>
            <w:vAlign w:val="center"/>
          </w:tcPr>
          <w:p w14:paraId="40649E8A" w14:textId="739B419F" w:rsidR="733E2240" w:rsidRDefault="15FDE5FF" w:rsidP="7C183E42">
            <w:pPr>
              <w:spacing w:after="0"/>
              <w:jc w:val="center"/>
              <w:rPr>
                <w:rFonts w:eastAsiaTheme="minorEastAsia"/>
                <w:color w:val="000000" w:themeColor="text1"/>
              </w:rPr>
            </w:pPr>
            <w:r w:rsidRPr="7C183E42">
              <w:rPr>
                <w:rFonts w:eastAsiaTheme="minorEastAsia"/>
              </w:rPr>
              <w:t>Disposition</w:t>
            </w:r>
          </w:p>
        </w:tc>
        <w:tc>
          <w:tcPr>
            <w:tcW w:w="8095" w:type="dxa"/>
            <w:tcBorders>
              <w:top w:val="single" w:sz="4" w:space="0" w:color="auto"/>
              <w:left w:val="single" w:sz="4" w:space="0" w:color="auto"/>
              <w:bottom w:val="single" w:sz="4" w:space="0" w:color="auto"/>
              <w:right w:val="single" w:sz="4" w:space="0" w:color="auto"/>
            </w:tcBorders>
            <w:vAlign w:val="center"/>
          </w:tcPr>
          <w:p w14:paraId="7B17C492" w14:textId="2DA7DE5B" w:rsidR="733E2240" w:rsidRDefault="15FDE5FF" w:rsidP="7C183E42">
            <w:pPr>
              <w:spacing w:after="0"/>
              <w:rPr>
                <w:rFonts w:eastAsiaTheme="minorEastAsia"/>
              </w:rPr>
            </w:pPr>
            <w:r w:rsidRPr="7C183E42">
              <w:rPr>
                <w:rFonts w:eastAsiaTheme="minorEastAsia"/>
              </w:rPr>
              <w:t>The teacher understands the expectations of the profession including codes of ethics, professional standards of practice, and relevant law and policy.</w:t>
            </w:r>
          </w:p>
        </w:tc>
      </w:tr>
    </w:tbl>
    <w:p w14:paraId="70F6AEFC" w14:textId="161F5A57" w:rsidR="002B51BF" w:rsidRPr="002B51BF" w:rsidRDefault="2B5B6A11" w:rsidP="7C183E42">
      <w:pPr>
        <w:pStyle w:val="Heading2"/>
      </w:pPr>
      <w:r>
        <w:t>Assignment Instructions</w:t>
      </w:r>
    </w:p>
    <w:p w14:paraId="35F5161F" w14:textId="6B186732" w:rsidR="00E42382" w:rsidRPr="00F22E0E" w:rsidRDefault="2B5B6A11" w:rsidP="7C183E42">
      <w:pPr>
        <w:pStyle w:val="Heading3"/>
      </w:pPr>
      <w:r w:rsidRPr="7C183E42">
        <w:t>Purpose</w:t>
      </w:r>
    </w:p>
    <w:p w14:paraId="03465108" w14:textId="076E3C9A" w:rsidR="2A6D33C7" w:rsidRDefault="28FD8F95" w:rsidP="7C183E42">
      <w:r>
        <w:t>Special education teachers are bound by laws and ethical codes that dictate how they operate within their roles. However, sometimes those legal and ethical boundaries are muddied, and it becomes challengin</w:t>
      </w:r>
      <w:r w:rsidR="47DCFC12">
        <w:t xml:space="preserve">g for teachers to know how they should operate. </w:t>
      </w:r>
      <w:r w:rsidR="39550E16">
        <w:t>Sometimes</w:t>
      </w:r>
      <w:r w:rsidR="002707A4">
        <w:t xml:space="preserve">, educators and systems rely on </w:t>
      </w:r>
      <w:r w:rsidR="00DA729F">
        <w:t>precedent (the way things have typically been done) rather than current laws or ethics</w:t>
      </w:r>
      <w:r w:rsidR="00A852BE">
        <w:t xml:space="preserve">; unfortunately, this </w:t>
      </w:r>
      <w:r w:rsidR="00C525CA">
        <w:t xml:space="preserve">opens the door to </w:t>
      </w:r>
      <w:r w:rsidR="000348A5">
        <w:t>implicit bias</w:t>
      </w:r>
      <w:r w:rsidR="00A41649">
        <w:t xml:space="preserve"> in our practices with</w:t>
      </w:r>
      <w:r w:rsidR="00B25DAB">
        <w:t xml:space="preserve"> students in special education.</w:t>
      </w:r>
      <w:r w:rsidR="00DA729F">
        <w:t xml:space="preserve"> </w:t>
      </w:r>
      <w:r w:rsidR="47DCFC12">
        <w:t xml:space="preserve">This assignment invites you to </w:t>
      </w:r>
      <w:r w:rsidR="38766B34">
        <w:t xml:space="preserve">consider how you, as a special education teacher, would respond to situations that present gray areas. </w:t>
      </w:r>
    </w:p>
    <w:p w14:paraId="6E7A7812" w14:textId="5B2D2C9B" w:rsidR="00E42382" w:rsidRDefault="2B5B6A11" w:rsidP="7C183E42">
      <w:pPr>
        <w:pStyle w:val="Heading3"/>
      </w:pPr>
      <w:r w:rsidRPr="7C183E42">
        <w:t>Task</w:t>
      </w:r>
    </w:p>
    <w:p w14:paraId="4344B15A" w14:textId="473E2076" w:rsidR="00636A0F" w:rsidRDefault="73199391" w:rsidP="7C183E42">
      <w:r>
        <w:t xml:space="preserve">For this assignment, you will choose one of the scenarios listed below. </w:t>
      </w:r>
      <w:r w:rsidR="00532620">
        <w:t>Create a</w:t>
      </w:r>
      <w:r w:rsidR="00594380">
        <w:t xml:space="preserve">n </w:t>
      </w:r>
      <w:r w:rsidR="0095273B">
        <w:t>explanation of how you</w:t>
      </w:r>
      <w:r w:rsidR="5C190208">
        <w:t>,</w:t>
      </w:r>
      <w:r w:rsidR="0095273B">
        <w:t xml:space="preserve"> </w:t>
      </w:r>
      <w:r w:rsidR="0090354D">
        <w:t>as an education professional</w:t>
      </w:r>
      <w:r w:rsidR="0EE48554">
        <w:t>,</w:t>
      </w:r>
      <w:r w:rsidR="0090354D">
        <w:t xml:space="preserve"> would </w:t>
      </w:r>
      <w:r w:rsidR="00104ECF">
        <w:t>respond to the scenario. You have the option of writing a 1</w:t>
      </w:r>
      <w:r w:rsidR="4D0B7773">
        <w:t>–</w:t>
      </w:r>
      <w:r w:rsidR="00104ECF">
        <w:t>2</w:t>
      </w:r>
      <w:r w:rsidR="4D0B7773">
        <w:t>-</w:t>
      </w:r>
      <w:r w:rsidR="00104ECF">
        <w:t>page paper</w:t>
      </w:r>
      <w:r w:rsidR="00D840AB">
        <w:t xml:space="preserve">, </w:t>
      </w:r>
      <w:r w:rsidR="0A7EE905">
        <w:t>recording</w:t>
      </w:r>
      <w:r w:rsidR="00D840AB">
        <w:t xml:space="preserve"> a </w:t>
      </w:r>
      <w:proofErr w:type="gramStart"/>
      <w:r w:rsidR="00D840AB">
        <w:t>3-5 minute</w:t>
      </w:r>
      <w:proofErr w:type="gramEnd"/>
      <w:r w:rsidR="00D840AB">
        <w:t xml:space="preserve"> response</w:t>
      </w:r>
      <w:r w:rsidR="001134A1">
        <w:t>, or putting a graphic</w:t>
      </w:r>
      <w:r w:rsidR="00996D45">
        <w:t xml:space="preserve">al representation together (PowerPoint, etc.). </w:t>
      </w:r>
      <w:r w:rsidR="00CB12A1">
        <w:t xml:space="preserve">For </w:t>
      </w:r>
      <w:r w:rsidR="2192EE73">
        <w:t>your response</w:t>
      </w:r>
      <w:r>
        <w:t>, you will</w:t>
      </w:r>
      <w:r w:rsidR="7B5C968D">
        <w:t>:</w:t>
      </w:r>
      <w:r>
        <w:t xml:space="preserve"> </w:t>
      </w:r>
    </w:p>
    <w:p w14:paraId="3999AD5E" w14:textId="11F5D8E7" w:rsidR="00B25DAB" w:rsidRDefault="00B25DAB" w:rsidP="00B25DAB">
      <w:pPr>
        <w:pStyle w:val="ListParagraph"/>
        <w:numPr>
          <w:ilvl w:val="0"/>
          <w:numId w:val="8"/>
        </w:numPr>
      </w:pPr>
      <w:r>
        <w:t xml:space="preserve">List </w:t>
      </w:r>
      <w:r w:rsidRPr="7C183E42">
        <w:t>the laws</w:t>
      </w:r>
      <w:r>
        <w:t>, ethical standards,</w:t>
      </w:r>
      <w:r w:rsidRPr="7C183E42">
        <w:t xml:space="preserve"> or policies that are potentially being violated</w:t>
      </w:r>
      <w:r w:rsidR="00AE252A">
        <w:t>.</w:t>
      </w:r>
    </w:p>
    <w:p w14:paraId="29B5F17B" w14:textId="02469D6B" w:rsidR="0006273E" w:rsidRDefault="00006352" w:rsidP="00636A0F">
      <w:pPr>
        <w:pStyle w:val="ListParagraph"/>
        <w:numPr>
          <w:ilvl w:val="0"/>
          <w:numId w:val="8"/>
        </w:numPr>
      </w:pPr>
      <w:r>
        <w:t>S</w:t>
      </w:r>
      <w:r w:rsidR="004F409D">
        <w:t xml:space="preserve">peculate on how implicit bias or reliance on precedent </w:t>
      </w:r>
      <w:r w:rsidR="008C543A">
        <w:t xml:space="preserve">might play a role in </w:t>
      </w:r>
      <w:r w:rsidR="00184328">
        <w:t>why a</w:t>
      </w:r>
      <w:r w:rsidR="0033731F">
        <w:t xml:space="preserve"> problem practice is occurring.</w:t>
      </w:r>
    </w:p>
    <w:p w14:paraId="116D8F75" w14:textId="6B3DEC62" w:rsidR="009435C7" w:rsidRDefault="003406C6" w:rsidP="001A251C">
      <w:pPr>
        <w:pStyle w:val="ListParagraph"/>
        <w:numPr>
          <w:ilvl w:val="0"/>
          <w:numId w:val="8"/>
        </w:numPr>
      </w:pPr>
      <w:r>
        <w:t>Des</w:t>
      </w:r>
      <w:r w:rsidR="005A7A90">
        <w:t>c</w:t>
      </w:r>
      <w:r>
        <w:t xml:space="preserve">ribe </w:t>
      </w:r>
      <w:r w:rsidR="61322A21" w:rsidRPr="7C183E42">
        <w:t xml:space="preserve">how you would reimagine the situation to be more </w:t>
      </w:r>
      <w:r w:rsidR="34292FEF" w:rsidRPr="7C183E42">
        <w:t>ethically and legally compliant.</w:t>
      </w:r>
    </w:p>
    <w:p w14:paraId="429D048C" w14:textId="7713777F" w:rsidR="00E84726" w:rsidRDefault="34292FEF" w:rsidP="003406C6">
      <w:r w:rsidRPr="7C183E42">
        <w:t>You may choose to p</w:t>
      </w:r>
      <w:r w:rsidR="29C7EAF6" w:rsidRPr="7C183E42">
        <w:t>oint to an ethical standard</w:t>
      </w:r>
      <w:r w:rsidR="516B3530" w:rsidRPr="7C183E42">
        <w:t xml:space="preserve"> or</w:t>
      </w:r>
      <w:r w:rsidR="29C7EAF6" w:rsidRPr="7C183E42">
        <w:t xml:space="preserve"> framework (</w:t>
      </w:r>
      <w:r w:rsidR="6CD07525" w:rsidRPr="7C183E42">
        <w:t>e.g., s</w:t>
      </w:r>
      <w:r w:rsidR="29C7EAF6" w:rsidRPr="7C183E42">
        <w:t>ocial model of disability)</w:t>
      </w:r>
      <w:r w:rsidR="18CBF79E" w:rsidRPr="7C183E42">
        <w:t>.</w:t>
      </w:r>
      <w:r w:rsidR="7E8005E9" w:rsidRPr="7C183E42">
        <w:t xml:space="preserve"> Additionally, you will want to identify why you think the issue occurred and the role that bias played in the situation.</w:t>
      </w:r>
    </w:p>
    <w:p w14:paraId="32F4BBE3" w14:textId="463BAA28" w:rsidR="0B34248D" w:rsidRDefault="0B34248D" w:rsidP="006A30AF">
      <w:pPr>
        <w:pStyle w:val="Heading4"/>
        <w:rPr>
          <w:rFonts w:ascii="Calibri Light" w:eastAsia="Calibri Light" w:hAnsi="Calibri Light" w:cs="Calibri Light"/>
        </w:rPr>
      </w:pPr>
      <w:r w:rsidRPr="00EE578C">
        <w:t xml:space="preserve">Technical </w:t>
      </w:r>
      <w:r w:rsidRPr="006A30AF">
        <w:t>Details</w:t>
      </w:r>
    </w:p>
    <w:p w14:paraId="7E8055CE" w14:textId="463BAA28" w:rsidR="0B34248D" w:rsidRDefault="0B34248D" w:rsidP="01FB42DC">
      <w:pPr>
        <w:rPr>
          <w:rFonts w:ascii="Calibri" w:eastAsia="Calibri" w:hAnsi="Calibri" w:cs="Calibri"/>
          <w:color w:val="000000" w:themeColor="text1"/>
        </w:rPr>
      </w:pPr>
      <w:r w:rsidRPr="01FB42DC">
        <w:rPr>
          <w:rFonts w:ascii="Calibri" w:eastAsia="Calibri" w:hAnsi="Calibri" w:cs="Calibri"/>
          <w:color w:val="000000" w:themeColor="text1"/>
        </w:rPr>
        <w:t>Should you choose to do a video response, submit a link to the video (not the video file!). You can choose any video platform available to you; some examples include</w:t>
      </w:r>
    </w:p>
    <w:p w14:paraId="4EA57501"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YouTube</w:t>
      </w:r>
    </w:p>
    <w:p w14:paraId="398AA88B"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Flip (formerly known as Flipgrid)</w:t>
      </w:r>
    </w:p>
    <w:p w14:paraId="249C3DFA"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Vimeo</w:t>
      </w:r>
    </w:p>
    <w:p w14:paraId="64458661"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t>TikTok</w:t>
      </w:r>
    </w:p>
    <w:p w14:paraId="4AE38711" w14:textId="463BAA28" w:rsidR="0B34248D" w:rsidRDefault="0B34248D" w:rsidP="01FB42DC">
      <w:pPr>
        <w:pStyle w:val="ListParagraph"/>
        <w:numPr>
          <w:ilvl w:val="0"/>
          <w:numId w:val="13"/>
        </w:numPr>
        <w:rPr>
          <w:rFonts w:ascii="Calibri" w:eastAsia="Calibri" w:hAnsi="Calibri" w:cs="Calibri"/>
          <w:color w:val="000000" w:themeColor="text1"/>
        </w:rPr>
      </w:pPr>
      <w:r w:rsidRPr="01FB42DC">
        <w:rPr>
          <w:rFonts w:ascii="Calibri" w:eastAsia="Calibri" w:hAnsi="Calibri" w:cs="Calibri"/>
          <w:color w:val="000000" w:themeColor="text1"/>
        </w:rPr>
        <w:lastRenderedPageBreak/>
        <w:t xml:space="preserve">Your institution’s video platform (common examples include Kaltura </w:t>
      </w:r>
      <w:proofErr w:type="spellStart"/>
      <w:r w:rsidRPr="01FB42DC">
        <w:rPr>
          <w:rFonts w:ascii="Calibri" w:eastAsia="Calibri" w:hAnsi="Calibri" w:cs="Calibri"/>
          <w:color w:val="000000" w:themeColor="text1"/>
        </w:rPr>
        <w:t>Mediaspace</w:t>
      </w:r>
      <w:proofErr w:type="spellEnd"/>
      <w:r w:rsidRPr="01FB42DC">
        <w:rPr>
          <w:rFonts w:ascii="Calibri" w:eastAsia="Calibri" w:hAnsi="Calibri" w:cs="Calibri"/>
          <w:color w:val="000000" w:themeColor="text1"/>
        </w:rPr>
        <w:t xml:space="preserve"> and Panopto)</w:t>
      </w:r>
    </w:p>
    <w:p w14:paraId="4A1214DD" w14:textId="6BA82845" w:rsidR="04C2E2C8" w:rsidRPr="00ED39AC" w:rsidRDefault="0B34248D" w:rsidP="00ED39AC">
      <w:pPr>
        <w:rPr>
          <w:rFonts w:ascii="Calibri" w:eastAsia="Calibri" w:hAnsi="Calibri" w:cs="Calibri"/>
          <w:color w:val="000000" w:themeColor="text1"/>
        </w:rPr>
      </w:pPr>
      <w:r w:rsidRPr="04C2E2C8">
        <w:rPr>
          <w:rFonts w:ascii="Calibri" w:eastAsia="Calibri" w:hAnsi="Calibri" w:cs="Calibri"/>
          <w:color w:val="000000" w:themeColor="text1"/>
        </w:rPr>
        <w:t>Captioning is available through all the platforms mentioned above. Be sure to review the captions for accuracy; you will also want to make sure the person you are sharing the video with can access your video and enable the captions. Keep each video’s length to three minutes or less</w:t>
      </w:r>
      <w:r w:rsidR="00ED39AC">
        <w:rPr>
          <w:rFonts w:ascii="Calibri" w:eastAsia="Calibri" w:hAnsi="Calibri" w:cs="Calibri"/>
          <w:color w:val="000000" w:themeColor="text1"/>
        </w:rPr>
        <w:t>.</w:t>
      </w:r>
    </w:p>
    <w:p w14:paraId="5F5EF8A3" w14:textId="165FF70B" w:rsidR="00E42382" w:rsidRDefault="2B5B6A11" w:rsidP="7C183E42">
      <w:pPr>
        <w:pStyle w:val="Heading3"/>
      </w:pPr>
      <w:r w:rsidRPr="7C183E42">
        <w:t>Criteria</w:t>
      </w:r>
    </w:p>
    <w:p w14:paraId="655B011A" w14:textId="0D1F85D6" w:rsidR="6BE5A92A" w:rsidRDefault="4884530F" w:rsidP="7C183E42">
      <w:r w:rsidRPr="7C183E42">
        <w:t>You will be evaluated based on the accuracy of your response, including your ability to identify the gray areas presented in your chosen scenario, point to l</w:t>
      </w:r>
      <w:r w:rsidR="7F2440F2" w:rsidRPr="7C183E42">
        <w:t xml:space="preserve">aws </w:t>
      </w:r>
      <w:r w:rsidRPr="7C183E42">
        <w:t xml:space="preserve">and ethical </w:t>
      </w:r>
      <w:r w:rsidR="3D6581F9" w:rsidRPr="7C183E42">
        <w:t xml:space="preserve">codes that may be in conflict, and remedy the scenario so that it is legally and ethically compliant. </w:t>
      </w:r>
      <w:r w:rsidR="001A251C">
        <w:t xml:space="preserve">Rely on the </w:t>
      </w:r>
      <w:r w:rsidR="004C7929">
        <w:t xml:space="preserve">instructions </w:t>
      </w:r>
      <w:r w:rsidR="00BF7D00">
        <w:t xml:space="preserve">above </w:t>
      </w:r>
      <w:r w:rsidR="00F136D1">
        <w:t xml:space="preserve">as you develop your </w:t>
      </w:r>
      <w:r w:rsidR="00295A29">
        <w:t>assignment submission.</w:t>
      </w:r>
    </w:p>
    <w:p w14:paraId="25A0BE57" w14:textId="6AE085B9" w:rsidR="00295A29" w:rsidRDefault="00295A29" w:rsidP="00295A29">
      <w:pPr>
        <w:pStyle w:val="ListParagraph"/>
        <w:numPr>
          <w:ilvl w:val="0"/>
          <w:numId w:val="8"/>
        </w:numPr>
      </w:pPr>
      <w:r>
        <w:t xml:space="preserve">List </w:t>
      </w:r>
      <w:r w:rsidRPr="7C183E42">
        <w:t>the laws</w:t>
      </w:r>
      <w:r>
        <w:t>, ethical standards,</w:t>
      </w:r>
      <w:r w:rsidRPr="7C183E42">
        <w:t xml:space="preserve"> or policies that are potentially being violated</w:t>
      </w:r>
      <w:r w:rsidR="001F2A9B">
        <w:t>.</w:t>
      </w:r>
    </w:p>
    <w:p w14:paraId="22B2D345" w14:textId="77777777" w:rsidR="00295A29" w:rsidRDefault="00295A29" w:rsidP="00295A29">
      <w:pPr>
        <w:pStyle w:val="ListParagraph"/>
        <w:numPr>
          <w:ilvl w:val="0"/>
          <w:numId w:val="8"/>
        </w:numPr>
      </w:pPr>
      <w:r>
        <w:t>Speculate on how implicit bias or reliance on precedent might play a role in why a problem practice is occurring.</w:t>
      </w:r>
    </w:p>
    <w:p w14:paraId="2615D4E5" w14:textId="2380DE22" w:rsidR="1FCA8444" w:rsidRDefault="00295A29" w:rsidP="1FCA8444">
      <w:pPr>
        <w:pStyle w:val="ListParagraph"/>
        <w:numPr>
          <w:ilvl w:val="0"/>
          <w:numId w:val="8"/>
        </w:numPr>
      </w:pPr>
      <w:r>
        <w:t xml:space="preserve">Describe </w:t>
      </w:r>
      <w:r w:rsidRPr="7C183E42">
        <w:t>how you would reimagine the situation to be more ethically and legally compliant.</w:t>
      </w:r>
    </w:p>
    <w:p w14:paraId="3807AFF4" w14:textId="71DD318B" w:rsidR="1FCA8444" w:rsidRDefault="1FCA8444" w:rsidP="00295A29"/>
    <w:p w14:paraId="6FA68772" w14:textId="363D2C6E" w:rsidR="00646F57" w:rsidRDefault="4E1BB4DF" w:rsidP="7C183E42">
      <w:pPr>
        <w:pStyle w:val="Heading2"/>
      </w:pPr>
      <w:r w:rsidRPr="7C183E42">
        <w:t>Rubric</w:t>
      </w:r>
    </w:p>
    <w:p w14:paraId="3FF501E9" w14:textId="2BD49822" w:rsidR="000B537C" w:rsidRDefault="6A85807A" w:rsidP="7C183E42">
      <w:pPr>
        <w:pStyle w:val="Caption"/>
        <w:keepNext/>
        <w:rPr>
          <w:color w:val="auto"/>
        </w:rPr>
      </w:pPr>
      <w:r w:rsidRPr="7C183E42">
        <w:rPr>
          <w:color w:val="auto"/>
        </w:rPr>
        <w:t xml:space="preserve">Table </w:t>
      </w:r>
      <w:r w:rsidR="000B537C">
        <w:fldChar w:fldCharType="begin"/>
      </w:r>
      <w:r w:rsidR="000B537C">
        <w:instrText>SEQ Table \* ARABIC</w:instrText>
      </w:r>
      <w:r w:rsidR="000B537C">
        <w:fldChar w:fldCharType="separate"/>
      </w:r>
      <w:r w:rsidRPr="7C183E42">
        <w:rPr>
          <w:noProof/>
        </w:rPr>
        <w:t>1</w:t>
      </w:r>
      <w:r w:rsidR="000B537C">
        <w:fldChar w:fldCharType="end"/>
      </w:r>
      <w:r w:rsidRPr="7C183E42">
        <w:rPr>
          <w:color w:val="auto"/>
        </w:rPr>
        <w:t>: Assignment Rubric</w:t>
      </w:r>
    </w:p>
    <w:tbl>
      <w:tblPr>
        <w:tblStyle w:val="TableGrid"/>
        <w:tblW w:w="13207" w:type="dxa"/>
        <w:tblLook w:val="04A0" w:firstRow="1" w:lastRow="0" w:firstColumn="1" w:lastColumn="0" w:noHBand="0" w:noVBand="1"/>
      </w:tblPr>
      <w:tblGrid>
        <w:gridCol w:w="1995"/>
        <w:gridCol w:w="1594"/>
        <w:gridCol w:w="1995"/>
        <w:gridCol w:w="1995"/>
        <w:gridCol w:w="2040"/>
        <w:gridCol w:w="1794"/>
        <w:gridCol w:w="1794"/>
      </w:tblGrid>
      <w:tr w:rsidR="00611D28" w14:paraId="1122BA87" w14:textId="77777777" w:rsidTr="0038189E">
        <w:trPr>
          <w:trHeight w:val="286"/>
          <w:tblHeader/>
        </w:trPr>
        <w:tc>
          <w:tcPr>
            <w:tcW w:w="1886" w:type="dxa"/>
          </w:tcPr>
          <w:p w14:paraId="553EA43C" w14:textId="788A3522" w:rsidR="00646F57" w:rsidRPr="00CE18BC" w:rsidRDefault="13953D5D" w:rsidP="7C183E42">
            <w:pPr>
              <w:rPr>
                <w:b/>
                <w:bCs/>
              </w:rPr>
            </w:pPr>
            <w:r w:rsidRPr="7C183E42">
              <w:rPr>
                <w:b/>
                <w:bCs/>
              </w:rPr>
              <w:t>Criterion</w:t>
            </w:r>
          </w:p>
        </w:tc>
        <w:tc>
          <w:tcPr>
            <w:tcW w:w="1886" w:type="dxa"/>
          </w:tcPr>
          <w:p w14:paraId="5F2F760D" w14:textId="761B8BB6" w:rsidR="00646F57" w:rsidRPr="00CE18BC" w:rsidRDefault="13953D5D" w:rsidP="7C183E42">
            <w:pPr>
              <w:rPr>
                <w:b/>
                <w:bCs/>
              </w:rPr>
            </w:pPr>
            <w:proofErr w:type="spellStart"/>
            <w:r w:rsidRPr="7C183E42">
              <w:rPr>
                <w:b/>
                <w:bCs/>
              </w:rPr>
              <w:t>InTASC</w:t>
            </w:r>
            <w:proofErr w:type="spellEnd"/>
          </w:p>
        </w:tc>
        <w:tc>
          <w:tcPr>
            <w:tcW w:w="1887" w:type="dxa"/>
          </w:tcPr>
          <w:p w14:paraId="3AD0ABE9" w14:textId="66D796E5" w:rsidR="00646F57" w:rsidRPr="00CE18BC" w:rsidRDefault="13953D5D" w:rsidP="7C183E42">
            <w:pPr>
              <w:rPr>
                <w:b/>
                <w:bCs/>
              </w:rPr>
            </w:pPr>
            <w:proofErr w:type="gramStart"/>
            <w:r w:rsidRPr="7C183E42">
              <w:rPr>
                <w:b/>
                <w:bCs/>
              </w:rPr>
              <w:t>A(</w:t>
            </w:r>
            <w:proofErr w:type="gramEnd"/>
            <w:r w:rsidRPr="7C183E42">
              <w:rPr>
                <w:b/>
                <w:bCs/>
              </w:rPr>
              <w:t>4)</w:t>
            </w:r>
          </w:p>
        </w:tc>
        <w:tc>
          <w:tcPr>
            <w:tcW w:w="1716" w:type="dxa"/>
          </w:tcPr>
          <w:p w14:paraId="725FE5A7" w14:textId="4A45E3DA" w:rsidR="00646F57" w:rsidRPr="00CE18BC" w:rsidRDefault="13953D5D" w:rsidP="7C183E42">
            <w:pPr>
              <w:rPr>
                <w:b/>
                <w:bCs/>
              </w:rPr>
            </w:pPr>
            <w:proofErr w:type="gramStart"/>
            <w:r w:rsidRPr="7C183E42">
              <w:rPr>
                <w:b/>
                <w:bCs/>
              </w:rPr>
              <w:t>B(</w:t>
            </w:r>
            <w:proofErr w:type="gramEnd"/>
            <w:r w:rsidRPr="7C183E42">
              <w:rPr>
                <w:b/>
                <w:bCs/>
              </w:rPr>
              <w:t>3)</w:t>
            </w:r>
          </w:p>
        </w:tc>
        <w:tc>
          <w:tcPr>
            <w:tcW w:w="2058" w:type="dxa"/>
          </w:tcPr>
          <w:p w14:paraId="63FA39F7" w14:textId="395F202F" w:rsidR="00646F57" w:rsidRPr="00CE18BC" w:rsidRDefault="13953D5D" w:rsidP="7C183E42">
            <w:pPr>
              <w:rPr>
                <w:b/>
                <w:bCs/>
              </w:rPr>
            </w:pPr>
            <w:proofErr w:type="gramStart"/>
            <w:r w:rsidRPr="7C183E42">
              <w:rPr>
                <w:b/>
                <w:bCs/>
              </w:rPr>
              <w:t>C(</w:t>
            </w:r>
            <w:proofErr w:type="gramEnd"/>
            <w:r w:rsidRPr="7C183E42">
              <w:rPr>
                <w:b/>
                <w:bCs/>
              </w:rPr>
              <w:t>2)</w:t>
            </w:r>
          </w:p>
        </w:tc>
        <w:tc>
          <w:tcPr>
            <w:tcW w:w="1887" w:type="dxa"/>
          </w:tcPr>
          <w:p w14:paraId="118EB424" w14:textId="1E344481" w:rsidR="00646F57" w:rsidRPr="00CE18BC" w:rsidRDefault="13953D5D" w:rsidP="7C183E42">
            <w:pPr>
              <w:rPr>
                <w:b/>
                <w:bCs/>
              </w:rPr>
            </w:pPr>
            <w:proofErr w:type="gramStart"/>
            <w:r w:rsidRPr="7C183E42">
              <w:rPr>
                <w:b/>
                <w:bCs/>
              </w:rPr>
              <w:t>D(</w:t>
            </w:r>
            <w:proofErr w:type="gramEnd"/>
            <w:r w:rsidRPr="7C183E42">
              <w:rPr>
                <w:b/>
                <w:bCs/>
              </w:rPr>
              <w:t>1)</w:t>
            </w:r>
          </w:p>
        </w:tc>
        <w:tc>
          <w:tcPr>
            <w:tcW w:w="1887" w:type="dxa"/>
          </w:tcPr>
          <w:p w14:paraId="2AA182C6" w14:textId="6FCF29F4" w:rsidR="00646F57" w:rsidRPr="00CE18BC" w:rsidRDefault="13953D5D" w:rsidP="7C183E42">
            <w:pPr>
              <w:rPr>
                <w:b/>
                <w:bCs/>
              </w:rPr>
            </w:pPr>
            <w:proofErr w:type="gramStart"/>
            <w:r w:rsidRPr="7C183E42">
              <w:rPr>
                <w:b/>
                <w:bCs/>
              </w:rPr>
              <w:t>F(</w:t>
            </w:r>
            <w:proofErr w:type="gramEnd"/>
            <w:r w:rsidRPr="7C183E42">
              <w:rPr>
                <w:b/>
                <w:bCs/>
              </w:rPr>
              <w:t>0)</w:t>
            </w:r>
          </w:p>
        </w:tc>
      </w:tr>
      <w:tr w:rsidR="009563E2" w14:paraId="54433DA6" w14:textId="77777777" w:rsidTr="0038189E">
        <w:trPr>
          <w:trHeight w:val="286"/>
        </w:trPr>
        <w:tc>
          <w:tcPr>
            <w:tcW w:w="1886" w:type="dxa"/>
          </w:tcPr>
          <w:p w14:paraId="28EAED19" w14:textId="736F4740" w:rsidR="009563E2" w:rsidRPr="001F2A9B" w:rsidRDefault="009563E2" w:rsidP="009563E2">
            <w:r>
              <w:t xml:space="preserve">List </w:t>
            </w:r>
            <w:r w:rsidRPr="7C183E42">
              <w:t>the laws</w:t>
            </w:r>
            <w:r>
              <w:t>, ethical standards,</w:t>
            </w:r>
            <w:r w:rsidRPr="7C183E42">
              <w:t xml:space="preserve"> or policies that are potentially being violated</w:t>
            </w:r>
            <w:r>
              <w:t>.</w:t>
            </w:r>
          </w:p>
        </w:tc>
        <w:tc>
          <w:tcPr>
            <w:tcW w:w="1886" w:type="dxa"/>
          </w:tcPr>
          <w:p w14:paraId="57969213" w14:textId="1E2E3446" w:rsidR="009563E2" w:rsidRPr="7C183E42" w:rsidRDefault="009563E2" w:rsidP="009563E2">
            <w:pPr>
              <w:rPr>
                <w:rFonts w:eastAsiaTheme="minorEastAsia"/>
              </w:rPr>
            </w:pPr>
            <w:r>
              <w:rPr>
                <w:rFonts w:eastAsiaTheme="minorEastAsia"/>
              </w:rPr>
              <w:t>9j</w:t>
            </w:r>
          </w:p>
        </w:tc>
        <w:tc>
          <w:tcPr>
            <w:tcW w:w="1887" w:type="dxa"/>
          </w:tcPr>
          <w:p w14:paraId="466ED35F" w14:textId="0F6D4E0C" w:rsidR="009563E2" w:rsidRPr="7C183E42" w:rsidRDefault="009563E2" w:rsidP="009563E2">
            <w:pPr>
              <w:rPr>
                <w:rFonts w:eastAsiaTheme="minorEastAsia"/>
              </w:rPr>
            </w:pPr>
            <w:r>
              <w:t xml:space="preserve">Lists </w:t>
            </w:r>
            <w:r w:rsidRPr="7C183E42">
              <w:t>the laws</w:t>
            </w:r>
            <w:r>
              <w:t>, ethical standards,</w:t>
            </w:r>
            <w:r w:rsidRPr="7C183E42">
              <w:t xml:space="preserve"> or policies that are potentially being violated</w:t>
            </w:r>
            <w:r>
              <w:t>; identifies areas of uncertainty or interpretation.</w:t>
            </w:r>
          </w:p>
        </w:tc>
        <w:tc>
          <w:tcPr>
            <w:tcW w:w="1716" w:type="dxa"/>
          </w:tcPr>
          <w:p w14:paraId="24AFAFA4" w14:textId="502F5FC8" w:rsidR="009563E2" w:rsidRPr="7C183E42" w:rsidRDefault="009563E2" w:rsidP="009563E2">
            <w:pPr>
              <w:rPr>
                <w:rFonts w:eastAsiaTheme="minorEastAsia"/>
              </w:rPr>
            </w:pPr>
            <w:r>
              <w:t xml:space="preserve">Lists </w:t>
            </w:r>
            <w:r w:rsidRPr="7C183E42">
              <w:t>the laws</w:t>
            </w:r>
            <w:r>
              <w:t>, ethical standards,</w:t>
            </w:r>
            <w:r w:rsidRPr="7C183E42">
              <w:t xml:space="preserve"> or policies that are potentially being violated</w:t>
            </w:r>
            <w:r>
              <w:t>.</w:t>
            </w:r>
          </w:p>
        </w:tc>
        <w:tc>
          <w:tcPr>
            <w:tcW w:w="2058" w:type="dxa"/>
          </w:tcPr>
          <w:p w14:paraId="02F1EF0A" w14:textId="7CEA6688" w:rsidR="009563E2" w:rsidRPr="7C183E42" w:rsidRDefault="009563E2" w:rsidP="009563E2">
            <w:pPr>
              <w:rPr>
                <w:rFonts w:eastAsiaTheme="minorEastAsia"/>
              </w:rPr>
            </w:pPr>
            <w:r>
              <w:t>Lists some</w:t>
            </w:r>
            <w:r w:rsidRPr="7C183E42">
              <w:t xml:space="preserve"> laws</w:t>
            </w:r>
            <w:r>
              <w:t>, ethical standards,</w:t>
            </w:r>
            <w:r w:rsidRPr="7C183E42">
              <w:t xml:space="preserve"> or policies that are potentially being violated</w:t>
            </w:r>
            <w:r w:rsidR="00C94ABA">
              <w:t>;</w:t>
            </w:r>
            <w:r w:rsidR="00600B46">
              <w:t xml:space="preserve"> misses key concerns in the scenario</w:t>
            </w:r>
            <w:r>
              <w:t>.</w:t>
            </w:r>
          </w:p>
        </w:tc>
        <w:tc>
          <w:tcPr>
            <w:tcW w:w="1887" w:type="dxa"/>
          </w:tcPr>
          <w:p w14:paraId="166BF88D" w14:textId="544465BD" w:rsidR="009563E2" w:rsidRPr="7C183E42" w:rsidRDefault="00D10B92" w:rsidP="009563E2">
            <w:r>
              <w:t>Inaccurately l</w:t>
            </w:r>
            <w:r w:rsidR="009563E2">
              <w:t>ist</w:t>
            </w:r>
            <w:r>
              <w:t>s</w:t>
            </w:r>
            <w:r w:rsidR="009563E2">
              <w:t xml:space="preserve"> </w:t>
            </w:r>
            <w:r w:rsidR="009563E2" w:rsidRPr="7C183E42">
              <w:t>the laws</w:t>
            </w:r>
            <w:r w:rsidR="009563E2">
              <w:t>, ethical standards,</w:t>
            </w:r>
            <w:r w:rsidR="009563E2" w:rsidRPr="7C183E42">
              <w:t xml:space="preserve"> or policies that are potentially being violated</w:t>
            </w:r>
            <w:r w:rsidR="009563E2">
              <w:t>.</w:t>
            </w:r>
          </w:p>
        </w:tc>
        <w:tc>
          <w:tcPr>
            <w:tcW w:w="1887" w:type="dxa"/>
          </w:tcPr>
          <w:p w14:paraId="472AE941" w14:textId="45906C09" w:rsidR="009563E2" w:rsidRPr="7C183E42" w:rsidRDefault="009563E2" w:rsidP="009563E2">
            <w:pPr>
              <w:rPr>
                <w:rFonts w:eastAsiaTheme="minorEastAsia"/>
              </w:rPr>
            </w:pPr>
            <w:r>
              <w:t xml:space="preserve">Does not list </w:t>
            </w:r>
            <w:r w:rsidRPr="7C183E42">
              <w:t>the laws</w:t>
            </w:r>
            <w:r>
              <w:t>, ethical standards,</w:t>
            </w:r>
            <w:r w:rsidRPr="7C183E42">
              <w:t xml:space="preserve"> or policies that are potentially being violated</w:t>
            </w:r>
            <w:r>
              <w:t>.</w:t>
            </w:r>
          </w:p>
        </w:tc>
      </w:tr>
      <w:tr w:rsidR="009563E2" w14:paraId="2C300461" w14:textId="77777777" w:rsidTr="0038189E">
        <w:trPr>
          <w:trHeight w:val="286"/>
        </w:trPr>
        <w:tc>
          <w:tcPr>
            <w:tcW w:w="1886" w:type="dxa"/>
          </w:tcPr>
          <w:p w14:paraId="7C5A834A" w14:textId="71E92961" w:rsidR="009563E2" w:rsidRDefault="009563E2" w:rsidP="009563E2">
            <w:pPr>
              <w:spacing w:line="259" w:lineRule="auto"/>
              <w:rPr>
                <w:rFonts w:eastAsiaTheme="minorEastAsia"/>
              </w:rPr>
            </w:pPr>
            <w:r w:rsidRPr="7C183E42">
              <w:rPr>
                <w:rFonts w:eastAsiaTheme="minorEastAsia"/>
              </w:rPr>
              <w:t xml:space="preserve">Critique a scenario to identify the role that bias </w:t>
            </w:r>
            <w:r w:rsidR="007B4FAB">
              <w:rPr>
                <w:rFonts w:eastAsiaTheme="minorEastAsia"/>
              </w:rPr>
              <w:t xml:space="preserve">or biased practices </w:t>
            </w:r>
            <w:r w:rsidRPr="7C183E42">
              <w:rPr>
                <w:rFonts w:eastAsiaTheme="minorEastAsia"/>
              </w:rPr>
              <w:t xml:space="preserve">played. </w:t>
            </w:r>
          </w:p>
        </w:tc>
        <w:tc>
          <w:tcPr>
            <w:tcW w:w="1886" w:type="dxa"/>
          </w:tcPr>
          <w:p w14:paraId="73B101BB" w14:textId="60A5F5D1" w:rsidR="009563E2" w:rsidRDefault="009563E2" w:rsidP="009563E2">
            <w:pPr>
              <w:rPr>
                <w:rFonts w:eastAsiaTheme="minorEastAsia"/>
              </w:rPr>
            </w:pPr>
            <w:r w:rsidRPr="7C183E42">
              <w:rPr>
                <w:rFonts w:eastAsiaTheme="minorEastAsia"/>
              </w:rPr>
              <w:t>9i</w:t>
            </w:r>
          </w:p>
        </w:tc>
        <w:tc>
          <w:tcPr>
            <w:tcW w:w="1887" w:type="dxa"/>
          </w:tcPr>
          <w:p w14:paraId="362DF454" w14:textId="17FB69CD" w:rsidR="009563E2" w:rsidRPr="00C94ABA" w:rsidRDefault="009563E2" w:rsidP="00C94ABA">
            <w:pPr>
              <w:spacing w:line="259" w:lineRule="auto"/>
              <w:rPr>
                <w:rFonts w:eastAsiaTheme="minorEastAsia"/>
              </w:rPr>
            </w:pPr>
            <w:r w:rsidRPr="7C183E42">
              <w:rPr>
                <w:rFonts w:eastAsiaTheme="minorEastAsia"/>
              </w:rPr>
              <w:t xml:space="preserve">Critiques a scenario to identify the role that bias played; </w:t>
            </w:r>
            <w:r w:rsidR="007716B7">
              <w:rPr>
                <w:rFonts w:eastAsiaTheme="minorEastAsia"/>
              </w:rPr>
              <w:t>offers alternate interpretations</w:t>
            </w:r>
            <w:r w:rsidR="0038189E">
              <w:rPr>
                <w:rFonts w:eastAsiaTheme="minorEastAsia"/>
              </w:rPr>
              <w:t xml:space="preserve"> or factors</w:t>
            </w:r>
            <w:r w:rsidRPr="7C183E42">
              <w:rPr>
                <w:rFonts w:eastAsiaTheme="minorEastAsia"/>
              </w:rPr>
              <w:t>.</w:t>
            </w:r>
          </w:p>
        </w:tc>
        <w:tc>
          <w:tcPr>
            <w:tcW w:w="1716" w:type="dxa"/>
          </w:tcPr>
          <w:p w14:paraId="7CAC57E7" w14:textId="1331F946" w:rsidR="009563E2" w:rsidRDefault="009563E2" w:rsidP="009563E2">
            <w:pPr>
              <w:spacing w:line="259" w:lineRule="auto"/>
              <w:rPr>
                <w:rFonts w:eastAsiaTheme="minorEastAsia"/>
              </w:rPr>
            </w:pPr>
            <w:r w:rsidRPr="7C183E42">
              <w:rPr>
                <w:rFonts w:eastAsiaTheme="minorEastAsia"/>
              </w:rPr>
              <w:t>Critiques a scenario to identify the role that bias played.</w:t>
            </w:r>
          </w:p>
          <w:p w14:paraId="1C031D93" w14:textId="2E001563" w:rsidR="009563E2" w:rsidRDefault="009563E2" w:rsidP="009563E2"/>
        </w:tc>
        <w:tc>
          <w:tcPr>
            <w:tcW w:w="2058" w:type="dxa"/>
          </w:tcPr>
          <w:p w14:paraId="3E9248D3" w14:textId="3FB39E02" w:rsidR="009563E2" w:rsidRPr="00C94ABA" w:rsidRDefault="009563E2" w:rsidP="00C94ABA">
            <w:pPr>
              <w:spacing w:line="259" w:lineRule="auto"/>
              <w:rPr>
                <w:rFonts w:eastAsiaTheme="minorEastAsia"/>
              </w:rPr>
            </w:pPr>
            <w:r w:rsidRPr="7C183E42">
              <w:rPr>
                <w:rFonts w:eastAsiaTheme="minorEastAsia"/>
              </w:rPr>
              <w:t>Critiques a scenario to identify the role that bias played; does not use examples from the scenario to support answer.</w:t>
            </w:r>
          </w:p>
        </w:tc>
        <w:tc>
          <w:tcPr>
            <w:tcW w:w="1887" w:type="dxa"/>
          </w:tcPr>
          <w:p w14:paraId="329089E8" w14:textId="4D84A5C0" w:rsidR="009563E2" w:rsidRDefault="009563E2" w:rsidP="009563E2">
            <w:pPr>
              <w:spacing w:line="259" w:lineRule="auto"/>
              <w:rPr>
                <w:rFonts w:eastAsiaTheme="minorEastAsia"/>
              </w:rPr>
            </w:pPr>
            <w:r w:rsidRPr="7C183E42">
              <w:t>Inadequately c</w:t>
            </w:r>
            <w:r w:rsidRPr="7C183E42">
              <w:rPr>
                <w:rFonts w:eastAsiaTheme="minorEastAsia"/>
              </w:rPr>
              <w:t>ritiques a scenario to identify the role that bias played.</w:t>
            </w:r>
          </w:p>
          <w:p w14:paraId="0D0097E1" w14:textId="38FDBB47" w:rsidR="009563E2" w:rsidRDefault="009563E2" w:rsidP="009563E2">
            <w:pPr>
              <w:spacing w:line="259" w:lineRule="auto"/>
            </w:pPr>
          </w:p>
        </w:tc>
        <w:tc>
          <w:tcPr>
            <w:tcW w:w="1887" w:type="dxa"/>
          </w:tcPr>
          <w:p w14:paraId="66A8D5E1" w14:textId="18EDF962" w:rsidR="009563E2" w:rsidRDefault="009563E2" w:rsidP="009563E2">
            <w:pPr>
              <w:spacing w:line="259" w:lineRule="auto"/>
              <w:rPr>
                <w:rFonts w:eastAsiaTheme="minorEastAsia"/>
              </w:rPr>
            </w:pPr>
            <w:r w:rsidRPr="7C183E42">
              <w:rPr>
                <w:rFonts w:eastAsiaTheme="minorEastAsia"/>
              </w:rPr>
              <w:t>Does not critique a scenario to identify the role that bias played.</w:t>
            </w:r>
          </w:p>
          <w:p w14:paraId="6ACF4251" w14:textId="205D195A" w:rsidR="009563E2" w:rsidRDefault="009563E2" w:rsidP="009563E2"/>
        </w:tc>
      </w:tr>
      <w:tr w:rsidR="009563E2" w14:paraId="0F61808D" w14:textId="77777777" w:rsidTr="0038189E">
        <w:trPr>
          <w:trHeight w:val="286"/>
        </w:trPr>
        <w:tc>
          <w:tcPr>
            <w:tcW w:w="1886" w:type="dxa"/>
          </w:tcPr>
          <w:p w14:paraId="7BC75352" w14:textId="1D587368" w:rsidR="009563E2" w:rsidRDefault="009563E2" w:rsidP="009563E2">
            <w:pPr>
              <w:rPr>
                <w:rFonts w:eastAsiaTheme="minorEastAsia"/>
              </w:rPr>
            </w:pPr>
            <w:r w:rsidRPr="7C183E42">
              <w:rPr>
                <w:rFonts w:eastAsiaTheme="minorEastAsia"/>
              </w:rPr>
              <w:lastRenderedPageBreak/>
              <w:t>Apply laws</w:t>
            </w:r>
            <w:r w:rsidR="003E0003">
              <w:rPr>
                <w:rFonts w:eastAsiaTheme="minorEastAsia"/>
              </w:rPr>
              <w:t xml:space="preserve"> and/or</w:t>
            </w:r>
            <w:r w:rsidR="00EB580D">
              <w:rPr>
                <w:rFonts w:eastAsiaTheme="minorEastAsia"/>
              </w:rPr>
              <w:t xml:space="preserve"> ethical</w:t>
            </w:r>
            <w:r w:rsidR="003E0003">
              <w:rPr>
                <w:rFonts w:eastAsiaTheme="minorEastAsia"/>
              </w:rPr>
              <w:t>/professional</w:t>
            </w:r>
            <w:r w:rsidR="00EB580D">
              <w:rPr>
                <w:rFonts w:eastAsiaTheme="minorEastAsia"/>
              </w:rPr>
              <w:t xml:space="preserve"> standards </w:t>
            </w:r>
            <w:r w:rsidRPr="7C183E42">
              <w:rPr>
                <w:rFonts w:eastAsiaTheme="minorEastAsia"/>
              </w:rPr>
              <w:t>related to learners’ rights and teacher responsibilities to a scenario that lacks compliance.</w:t>
            </w:r>
          </w:p>
          <w:p w14:paraId="4924C6E4" w14:textId="045BAAF8" w:rsidR="009563E2" w:rsidRDefault="009563E2" w:rsidP="009563E2">
            <w:pPr>
              <w:rPr>
                <w:rFonts w:eastAsiaTheme="minorEastAsia"/>
              </w:rPr>
            </w:pPr>
          </w:p>
        </w:tc>
        <w:tc>
          <w:tcPr>
            <w:tcW w:w="1886" w:type="dxa"/>
          </w:tcPr>
          <w:p w14:paraId="120A1D2A" w14:textId="5B93A432" w:rsidR="009563E2" w:rsidRDefault="009563E2" w:rsidP="009563E2">
            <w:pPr>
              <w:rPr>
                <w:rFonts w:eastAsiaTheme="minorEastAsia"/>
              </w:rPr>
            </w:pPr>
            <w:r w:rsidRPr="7C183E42">
              <w:rPr>
                <w:rFonts w:eastAsiaTheme="minorEastAsia"/>
              </w:rPr>
              <w:t>9o</w:t>
            </w:r>
          </w:p>
        </w:tc>
        <w:tc>
          <w:tcPr>
            <w:tcW w:w="1887" w:type="dxa"/>
          </w:tcPr>
          <w:p w14:paraId="670DAD39" w14:textId="1E6C168E" w:rsidR="009563E2" w:rsidRDefault="00BA3509" w:rsidP="009563E2">
            <w:pPr>
              <w:rPr>
                <w:rFonts w:eastAsiaTheme="minorEastAsia"/>
              </w:rPr>
            </w:pPr>
            <w:r w:rsidRPr="7C183E42">
              <w:rPr>
                <w:rFonts w:eastAsiaTheme="minorEastAsia"/>
              </w:rPr>
              <w:t>Applies laws</w:t>
            </w:r>
            <w:r>
              <w:rPr>
                <w:rFonts w:eastAsiaTheme="minorEastAsia"/>
              </w:rPr>
              <w:t xml:space="preserve"> and/or ethical/professional standards </w:t>
            </w:r>
            <w:r w:rsidRPr="7C183E42">
              <w:rPr>
                <w:rFonts w:eastAsiaTheme="minorEastAsia"/>
              </w:rPr>
              <w:t>related to learners’ rights and teacher responsibilities to a scenario that lacks compliance</w:t>
            </w:r>
            <w:r w:rsidR="009563E2" w:rsidRPr="7C183E42">
              <w:rPr>
                <w:rFonts w:eastAsiaTheme="minorEastAsia"/>
              </w:rPr>
              <w:t xml:space="preserve">; </w:t>
            </w:r>
            <w:r w:rsidR="006C6A31">
              <w:rPr>
                <w:rFonts w:eastAsiaTheme="minorEastAsia"/>
              </w:rPr>
              <w:t>provides example</w:t>
            </w:r>
            <w:r w:rsidR="00B71390">
              <w:rPr>
                <w:rFonts w:eastAsiaTheme="minorEastAsia"/>
              </w:rPr>
              <w:t>s of specific actions</w:t>
            </w:r>
            <w:r w:rsidR="009563E2" w:rsidRPr="7C183E42">
              <w:rPr>
                <w:rFonts w:eastAsiaTheme="minorEastAsia"/>
              </w:rPr>
              <w:t xml:space="preserve"> </w:t>
            </w:r>
            <w:r w:rsidR="00B71390">
              <w:rPr>
                <w:rFonts w:eastAsiaTheme="minorEastAsia"/>
              </w:rPr>
              <w:t xml:space="preserve">that could be taken </w:t>
            </w:r>
            <w:r w:rsidR="009563E2" w:rsidRPr="7C183E42">
              <w:rPr>
                <w:rFonts w:eastAsiaTheme="minorEastAsia"/>
              </w:rPr>
              <w:t>to support answer.</w:t>
            </w:r>
          </w:p>
          <w:p w14:paraId="470DD732" w14:textId="2DBEA67D" w:rsidR="009563E2" w:rsidRDefault="009563E2" w:rsidP="009563E2"/>
        </w:tc>
        <w:tc>
          <w:tcPr>
            <w:tcW w:w="1716" w:type="dxa"/>
          </w:tcPr>
          <w:p w14:paraId="0C0FAC1B" w14:textId="427A49CE" w:rsidR="00357426" w:rsidRDefault="009563E2" w:rsidP="00357426">
            <w:pPr>
              <w:rPr>
                <w:rFonts w:eastAsiaTheme="minorEastAsia"/>
              </w:rPr>
            </w:pPr>
            <w:r w:rsidRPr="7C183E42">
              <w:rPr>
                <w:rFonts w:eastAsiaTheme="minorEastAsia"/>
              </w:rPr>
              <w:t xml:space="preserve">Applies </w:t>
            </w:r>
            <w:r w:rsidR="00357426" w:rsidRPr="7C183E42">
              <w:rPr>
                <w:rFonts w:eastAsiaTheme="minorEastAsia"/>
              </w:rPr>
              <w:t>laws</w:t>
            </w:r>
            <w:r w:rsidR="00357426">
              <w:rPr>
                <w:rFonts w:eastAsiaTheme="minorEastAsia"/>
              </w:rPr>
              <w:t xml:space="preserve"> and/or ethical/professional standards </w:t>
            </w:r>
            <w:r w:rsidR="00357426" w:rsidRPr="7C183E42">
              <w:rPr>
                <w:rFonts w:eastAsiaTheme="minorEastAsia"/>
              </w:rPr>
              <w:t>related to learners’ rights and teacher responsibilities to a scenario that lacks compliance.</w:t>
            </w:r>
          </w:p>
          <w:p w14:paraId="132C8EA6" w14:textId="504A4267" w:rsidR="009563E2" w:rsidRDefault="009563E2" w:rsidP="009563E2">
            <w:pPr>
              <w:rPr>
                <w:rFonts w:eastAsiaTheme="minorEastAsia"/>
              </w:rPr>
            </w:pPr>
          </w:p>
          <w:p w14:paraId="79056331" w14:textId="3FFA6B91" w:rsidR="009563E2" w:rsidRDefault="009563E2" w:rsidP="009563E2"/>
        </w:tc>
        <w:tc>
          <w:tcPr>
            <w:tcW w:w="2058" w:type="dxa"/>
          </w:tcPr>
          <w:p w14:paraId="29BAF682" w14:textId="5C0515D3" w:rsidR="009563E2" w:rsidRDefault="009563E2" w:rsidP="009563E2">
            <w:pPr>
              <w:rPr>
                <w:rFonts w:eastAsiaTheme="minorEastAsia"/>
              </w:rPr>
            </w:pPr>
            <w:r w:rsidRPr="7C183E42">
              <w:rPr>
                <w:rFonts w:eastAsiaTheme="minorEastAsia"/>
              </w:rPr>
              <w:t xml:space="preserve">Applies </w:t>
            </w:r>
            <w:r w:rsidR="00BA3509" w:rsidRPr="7C183E42">
              <w:rPr>
                <w:rFonts w:eastAsiaTheme="minorEastAsia"/>
              </w:rPr>
              <w:t>laws</w:t>
            </w:r>
            <w:r w:rsidR="00BA3509">
              <w:rPr>
                <w:rFonts w:eastAsiaTheme="minorEastAsia"/>
              </w:rPr>
              <w:t xml:space="preserve"> and/or ethical/professional standards </w:t>
            </w:r>
            <w:r w:rsidRPr="7C183E42">
              <w:rPr>
                <w:rFonts w:eastAsiaTheme="minorEastAsia"/>
              </w:rPr>
              <w:t>related to learners’ rights and teacher responsibilities; does not connect rights and responsibilities to a scenario that lacks compliance.</w:t>
            </w:r>
          </w:p>
          <w:p w14:paraId="5EBB3A52" w14:textId="442FACAC" w:rsidR="009563E2" w:rsidRDefault="009563E2" w:rsidP="009563E2"/>
        </w:tc>
        <w:tc>
          <w:tcPr>
            <w:tcW w:w="1887" w:type="dxa"/>
          </w:tcPr>
          <w:p w14:paraId="2EA49BC3" w14:textId="61C48146" w:rsidR="009563E2" w:rsidRDefault="009563E2" w:rsidP="009563E2">
            <w:pPr>
              <w:rPr>
                <w:rFonts w:eastAsiaTheme="minorEastAsia"/>
              </w:rPr>
            </w:pPr>
            <w:r w:rsidRPr="7C183E42">
              <w:rPr>
                <w:rFonts w:eastAsiaTheme="minorEastAsia"/>
              </w:rPr>
              <w:t>Inaccurately applies laws related to learners’ rights and teacher responsibilities to a scenario that lacks compliance.</w:t>
            </w:r>
          </w:p>
          <w:p w14:paraId="4FB94ECE" w14:textId="15F0195B" w:rsidR="009563E2" w:rsidRDefault="009563E2" w:rsidP="009563E2"/>
        </w:tc>
        <w:tc>
          <w:tcPr>
            <w:tcW w:w="1887" w:type="dxa"/>
          </w:tcPr>
          <w:p w14:paraId="0983F856" w14:textId="14B0CB71" w:rsidR="009563E2" w:rsidRDefault="009563E2" w:rsidP="009563E2">
            <w:pPr>
              <w:rPr>
                <w:rFonts w:eastAsiaTheme="minorEastAsia"/>
              </w:rPr>
            </w:pPr>
            <w:r w:rsidRPr="7C183E42">
              <w:t xml:space="preserve">Does not </w:t>
            </w:r>
            <w:r w:rsidRPr="7C183E42">
              <w:rPr>
                <w:rFonts w:eastAsiaTheme="minorEastAsia"/>
              </w:rPr>
              <w:t>apply laws related to learners’ rights and teacher responsibilities to a scenario that lacks compliance.</w:t>
            </w:r>
          </w:p>
          <w:p w14:paraId="131107B6" w14:textId="015B90C1" w:rsidR="009563E2" w:rsidRDefault="009563E2" w:rsidP="009563E2"/>
        </w:tc>
      </w:tr>
    </w:tbl>
    <w:p w14:paraId="3EE930B6" w14:textId="6B0D9EE1" w:rsidR="13940EAA" w:rsidRDefault="13940EAA" w:rsidP="001F2A9B"/>
    <w:p w14:paraId="714C6EAB" w14:textId="390FA2A6" w:rsidR="00733317" w:rsidRDefault="4FABF909" w:rsidP="004C62E6">
      <w:pPr>
        <w:pStyle w:val="Heading2"/>
      </w:pPr>
      <w:r>
        <w:t>Scenarios</w:t>
      </w:r>
    </w:p>
    <w:p w14:paraId="5F67844C" w14:textId="298B6486" w:rsidR="14EF1586" w:rsidRDefault="14EF1586" w:rsidP="17C698AC">
      <w:r>
        <w:t xml:space="preserve">The following scenarios were generated from Microsoft Copilot (2024). </w:t>
      </w:r>
    </w:p>
    <w:p w14:paraId="66DD654F" w14:textId="419939D6" w:rsidR="15664EAA" w:rsidRDefault="4FABF909" w:rsidP="00EE578C">
      <w:pPr>
        <w:pStyle w:val="Heading3"/>
      </w:pPr>
      <w:r>
        <w:t xml:space="preserve">Scenario </w:t>
      </w:r>
      <w:r w:rsidR="217750FA">
        <w:t>1</w:t>
      </w:r>
      <w:r>
        <w:t>:</w:t>
      </w:r>
      <w:r w:rsidR="2D684ECC">
        <w:t xml:space="preserve"> The Inclusion versus Segregation Challenge</w:t>
      </w:r>
    </w:p>
    <w:p w14:paraId="490C47A2" w14:textId="08302008" w:rsidR="745E4E67" w:rsidRDefault="49418D9B" w:rsidP="7C183E42">
      <w:r w:rsidRPr="7C183E42">
        <w:t>Background: Ms. Nguyen teaches at Riverdale High School, where inclusion practices are emphasized. She has a student, Carlos, who uses a wheelchair due to cerebral palsy. Carlos expresses interest in participating in the school’s track and field team. However, the track is not wheelchair accessible. Ms. Nguyen faces a dilemma:</w:t>
      </w:r>
    </w:p>
    <w:p w14:paraId="1933B801" w14:textId="352627DD" w:rsidR="745E4E67" w:rsidRDefault="49418D9B" w:rsidP="7C183E42">
      <w:r w:rsidRPr="7C183E42">
        <w:t>Track and Field Participation:</w:t>
      </w:r>
    </w:p>
    <w:p w14:paraId="2BF18135" w14:textId="4EAEBCC6" w:rsidR="745E4E67" w:rsidRDefault="49418D9B" w:rsidP="7C183E42">
      <w:pPr>
        <w:pStyle w:val="ListParagraph"/>
        <w:numPr>
          <w:ilvl w:val="0"/>
          <w:numId w:val="4"/>
        </w:numPr>
      </w:pPr>
      <w:r w:rsidRPr="7C183E42">
        <w:t>Carlos wants to compete alongside his peers, but the track’s design excludes him.</w:t>
      </w:r>
    </w:p>
    <w:p w14:paraId="241F3E5C" w14:textId="21AF4AC8" w:rsidR="13940EAA" w:rsidRDefault="49418D9B" w:rsidP="17C698AC">
      <w:pPr>
        <w:pStyle w:val="ListParagraph"/>
        <w:numPr>
          <w:ilvl w:val="0"/>
          <w:numId w:val="4"/>
        </w:numPr>
      </w:pPr>
      <w:r>
        <w:t>Ms. Nguyen wonders: Should she advocate for modifying the track to accommodate Carlos, potentially disrupting existing plans? Or should she encourage an alternative activity, preserving the track team’s routine?</w:t>
      </w:r>
    </w:p>
    <w:p w14:paraId="297E6623" w14:textId="6270DDD6" w:rsidR="745E4E67" w:rsidRDefault="49418D9B" w:rsidP="5026546D">
      <w:pPr>
        <w:pStyle w:val="Heading3"/>
      </w:pPr>
      <w:r>
        <w:t xml:space="preserve">Scenario </w:t>
      </w:r>
      <w:r w:rsidR="3D97C99C">
        <w:t>2</w:t>
      </w:r>
      <w:r>
        <w:t>:</w:t>
      </w:r>
      <w:r w:rsidR="21C4A31B">
        <w:t xml:space="preserve"> The Individualized Accommodations Quandary</w:t>
      </w:r>
    </w:p>
    <w:p w14:paraId="2F792D6B" w14:textId="596CCE52" w:rsidR="6342BA2D" w:rsidRDefault="21C4A31B" w:rsidP="7C183E42">
      <w:r w:rsidRPr="7C183E42">
        <w:t xml:space="preserve">Background: Mr. Lee teaches a self-contained classroom for students with autism spectrum disorder (ASD) at </w:t>
      </w:r>
      <w:proofErr w:type="spellStart"/>
      <w:r w:rsidRPr="7C183E42">
        <w:t>Willowbrook</w:t>
      </w:r>
      <w:proofErr w:type="spellEnd"/>
      <w:r w:rsidRPr="7C183E42">
        <w:t xml:space="preserve"> Elementary. One of his students, Maya, has sensory sensitivities and struggles with transitions.  Maya’s IEP specifies individualized accommodations, including a sensory break area. However, during a surprise fire drill, Mr. Lee faces a dilemma:</w:t>
      </w:r>
    </w:p>
    <w:p w14:paraId="572E135E" w14:textId="17C1D817" w:rsidR="6342BA2D" w:rsidRDefault="21C4A31B" w:rsidP="7C183E42">
      <w:r w:rsidRPr="7C183E42">
        <w:lastRenderedPageBreak/>
        <w:t>Fire Drill Chaos:</w:t>
      </w:r>
    </w:p>
    <w:p w14:paraId="08A73B9A" w14:textId="6E71BD24" w:rsidR="6342BA2D" w:rsidRDefault="21C4A31B" w:rsidP="7C183E42">
      <w:pPr>
        <w:pStyle w:val="ListParagraph"/>
        <w:numPr>
          <w:ilvl w:val="0"/>
          <w:numId w:val="3"/>
        </w:numPr>
      </w:pPr>
      <w:r w:rsidRPr="7C183E42">
        <w:t>The loud alarm startles Maya, causing distress. She covers her ears and curls up on the floor.</w:t>
      </w:r>
    </w:p>
    <w:p w14:paraId="0BCD3F93" w14:textId="7A08AE8B" w:rsidR="13940EAA" w:rsidRDefault="21C4A31B" w:rsidP="17C698AC">
      <w:pPr>
        <w:pStyle w:val="ListParagraph"/>
        <w:numPr>
          <w:ilvl w:val="0"/>
          <w:numId w:val="3"/>
        </w:numPr>
      </w:pPr>
      <w:r>
        <w:t>Mr. Lee wonders: Should he prioritize the safety protocol and evacuate the class, potentially exacerbating Maya’s anxiety? Or should he bend the rules and allow her to stay in the sensory break area until the drill ends?</w:t>
      </w:r>
    </w:p>
    <w:p w14:paraId="402D4CF4" w14:textId="0CE15937" w:rsidR="6342BA2D" w:rsidRDefault="21C4A31B" w:rsidP="5026546D">
      <w:pPr>
        <w:pStyle w:val="Heading3"/>
      </w:pPr>
      <w:r>
        <w:t xml:space="preserve">Scenario </w:t>
      </w:r>
      <w:r w:rsidR="06A8D85B">
        <w:t>3</w:t>
      </w:r>
      <w:r>
        <w:t>: The Confidentiality Conundrum</w:t>
      </w:r>
    </w:p>
    <w:p w14:paraId="4ED58589" w14:textId="69927DC5" w:rsidR="6342BA2D" w:rsidRDefault="21C4A31B" w:rsidP="7C183E42">
      <w:r w:rsidRPr="7C183E42">
        <w:t>Background: Mrs. Patel is a special education teacher at Oakwood Middle School. She works closely with students who have emotional and behavioral disorders. One of her students, Jake, has severe anxiety and often confides in her about personal struggles. Jake shares a deeply personal experience related to his family during a counseling session. Mrs. Patel is torn between maintaining Jake’s trust and her legal obligation to report any signs of abuse or neglect. Here’s the situation:</w:t>
      </w:r>
    </w:p>
    <w:p w14:paraId="015ED874" w14:textId="602FE636" w:rsidR="6342BA2D" w:rsidRDefault="21C4A31B" w:rsidP="7C183E42">
      <w:r w:rsidRPr="7C183E42">
        <w:t>Jake’s Revelation:</w:t>
      </w:r>
    </w:p>
    <w:p w14:paraId="0D973CD0" w14:textId="1F761853" w:rsidR="6342BA2D" w:rsidRDefault="21C4A31B" w:rsidP="7C183E42">
      <w:pPr>
        <w:pStyle w:val="ListParagraph"/>
        <w:numPr>
          <w:ilvl w:val="0"/>
          <w:numId w:val="2"/>
        </w:numPr>
      </w:pPr>
      <w:r w:rsidRPr="7C183E42">
        <w:t>Jake tearfully reveals that his older brother physically abuses him at home. He pleads with Mrs. Patel not to tell anyone because he fears retaliation.</w:t>
      </w:r>
    </w:p>
    <w:p w14:paraId="60CC91A5" w14:textId="5B4C4F99" w:rsidR="13940EAA" w:rsidRDefault="21C4A31B" w:rsidP="17C698AC">
      <w:pPr>
        <w:pStyle w:val="ListParagraph"/>
        <w:numPr>
          <w:ilvl w:val="0"/>
          <w:numId w:val="2"/>
        </w:numPr>
      </w:pPr>
      <w:r>
        <w:t>Mrs. Patel faces a dilemma: Should she honor Jake’s trust and keep the information confidential, or should she report it to the school counselor or child protective services, potentially jeopardizing Jake’s safety?</w:t>
      </w:r>
    </w:p>
    <w:p w14:paraId="163DCE5D" w14:textId="1A72A713" w:rsidR="6342BA2D" w:rsidRDefault="21C4A31B" w:rsidP="5026546D">
      <w:pPr>
        <w:pStyle w:val="Heading3"/>
      </w:pPr>
      <w:r>
        <w:t xml:space="preserve">Scenario </w:t>
      </w:r>
      <w:r w:rsidR="07334F98">
        <w:t>4</w:t>
      </w:r>
      <w:r>
        <w:t>: The Inclusion Dilemma</w:t>
      </w:r>
    </w:p>
    <w:p w14:paraId="1905AD5E" w14:textId="7109F4C2" w:rsidR="6342BA2D" w:rsidRDefault="21C4A31B" w:rsidP="7C183E42">
      <w:r w:rsidRPr="7C183E42">
        <w:t>Background: Ms. Rodriguez is a dedicated special education teacher at Maplewood Elementary School. She teaches a diverse group of students, including those with Individualized Education Programs (IEPs) and varying levels of support needs. One of her students, Alex, has Down syndrome and is part of the general education classroom for most of the day due to the school’s inclusion policy.</w:t>
      </w:r>
      <w:r w:rsidR="12FC62A3" w:rsidRPr="7C183E42">
        <w:t xml:space="preserve"> </w:t>
      </w:r>
      <w:r w:rsidRPr="7C183E42">
        <w:t>Alex’s inclusion in the general education classroom has been beneficial in many ways. He interacts with peers, participates in class discussions, and learns from the same curriculum as his classmates. Here’s the situation:</w:t>
      </w:r>
    </w:p>
    <w:p w14:paraId="60A5C4E6" w14:textId="42FF99BD" w:rsidR="6342BA2D" w:rsidRDefault="21C4A31B" w:rsidP="7C183E42">
      <w:r w:rsidRPr="7C183E42">
        <w:t>During a science experiment, the teacher assigns groups for a hands-on activity. Alex’s group includes three other students. While Alex is enthusiastic, he struggles with fine motor skills and verbal communication. The group members are supportive, but they find it challenging to adapt the experiment to accommodate Alex’s needs.</w:t>
      </w:r>
      <w:r w:rsidR="4186C6D7" w:rsidRPr="7C183E42">
        <w:t xml:space="preserve"> </w:t>
      </w:r>
      <w:r w:rsidRPr="7C183E42">
        <w:t>Ms. Rodriguez faces a dilemma: Should she intervene and modify the experiment to ensure Alex’s full participation, potentially disrupting the flow of the lesson for other students? Or should she let the group handle it independently, risking Alex feeling left out?</w:t>
      </w:r>
    </w:p>
    <w:p w14:paraId="0737497E" w14:textId="37B64553" w:rsidR="6342BA2D" w:rsidRDefault="21C4A31B" w:rsidP="7C183E42">
      <w:r w:rsidRPr="7C183E42">
        <w:t>Parent Expectations:</w:t>
      </w:r>
    </w:p>
    <w:p w14:paraId="3A0945E4" w14:textId="083023A6" w:rsidR="6342BA2D" w:rsidRDefault="21C4A31B" w:rsidP="7C183E42">
      <w:pPr>
        <w:pStyle w:val="ListParagraph"/>
        <w:numPr>
          <w:ilvl w:val="0"/>
          <w:numId w:val="1"/>
        </w:numPr>
      </w:pPr>
      <w:r w:rsidRPr="7C183E42">
        <w:lastRenderedPageBreak/>
        <w:t>Alex’s parents are actively involved in his education. They appreciate the inclusive environment but express concerns about his progress. They want Alex to thrive academically and socially.</w:t>
      </w:r>
    </w:p>
    <w:p w14:paraId="4CCFF891" w14:textId="691C979D" w:rsidR="21C4A31B" w:rsidRDefault="21C4A31B" w:rsidP="17C698AC">
      <w:pPr>
        <w:pStyle w:val="ListParagraph"/>
        <w:numPr>
          <w:ilvl w:val="0"/>
          <w:numId w:val="1"/>
        </w:numPr>
      </w:pPr>
      <w:r>
        <w:t>Ms. Rodriguez faces conflicting expectations: Should she prioritize Alex’s academic growth while balancing parental expectations, or should she focus solely on fostering a positive social experience for him?</w:t>
      </w:r>
    </w:p>
    <w:p w14:paraId="16852E44" w14:textId="7AB558FC" w:rsidR="17C698AC" w:rsidRDefault="17C698AC" w:rsidP="00C066FE"/>
    <w:p w14:paraId="1B9B111F" w14:textId="46E967C2" w:rsidR="2BB93168" w:rsidRDefault="2199248E" w:rsidP="17C698AC">
      <w:pPr>
        <w:pStyle w:val="Heading2"/>
      </w:pPr>
      <w:r>
        <w:t>Reference</w:t>
      </w:r>
    </w:p>
    <w:p w14:paraId="4CA86168" w14:textId="4C653EE8" w:rsidR="2199248E" w:rsidRDefault="2199248E" w:rsidP="17C698AC">
      <w:r>
        <w:t xml:space="preserve">Microsoft. (2024). </w:t>
      </w:r>
      <w:r w:rsidRPr="17C698AC">
        <w:rPr>
          <w:i/>
          <w:iCs/>
        </w:rPr>
        <w:t xml:space="preserve">Copilot. </w:t>
      </w:r>
      <w:hyperlink r:id="rId10">
        <w:r w:rsidRPr="17C698AC">
          <w:rPr>
            <w:rStyle w:val="Hyperlink"/>
          </w:rPr>
          <w:t>www.bing.com/chat.</w:t>
        </w:r>
      </w:hyperlink>
      <w:r w:rsidRPr="17C698AC">
        <w:t xml:space="preserve"> </w:t>
      </w:r>
    </w:p>
    <w:p w14:paraId="47CF3504" w14:textId="71B4858E" w:rsidR="2BB93168" w:rsidRDefault="2BB93168" w:rsidP="7C183E42"/>
    <w:p w14:paraId="2AFFC644" w14:textId="00D50A11" w:rsidR="2BB93168" w:rsidRDefault="2BB93168" w:rsidP="7C183E42"/>
    <w:p w14:paraId="15D9A3C3" w14:textId="7B740278" w:rsidR="2BB93168" w:rsidRDefault="2BB93168" w:rsidP="7C183E42"/>
    <w:sectPr w:rsidR="2BB93168" w:rsidSect="00527E5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4481" w14:textId="77777777" w:rsidR="007F0166" w:rsidRDefault="007F0166" w:rsidP="007F0166">
      <w:pPr>
        <w:spacing w:after="0" w:line="240" w:lineRule="auto"/>
      </w:pPr>
      <w:r>
        <w:separator/>
      </w:r>
    </w:p>
  </w:endnote>
  <w:endnote w:type="continuationSeparator" w:id="0">
    <w:p w14:paraId="34C4E8E3" w14:textId="77777777" w:rsidR="007F0166" w:rsidRDefault="007F0166" w:rsidP="007F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9F3F" w14:textId="77777777" w:rsidR="007F0166" w:rsidRDefault="007F0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E013" w14:textId="77777777" w:rsidR="007F0166" w:rsidRDefault="007F0166" w:rsidP="007F0166">
    <w:pPr>
      <w:pStyle w:val="Footer"/>
    </w:pPr>
    <w:r>
      <w:rPr>
        <w:noProof/>
      </w:rPr>
      <w:drawing>
        <wp:inline distT="0" distB="0" distL="0" distR="0" wp14:anchorId="32611A4F" wp14:editId="523B27A2">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p w14:paraId="0D86EEF5" w14:textId="77777777" w:rsidR="007F0166" w:rsidRDefault="007F0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6776" w14:textId="77777777" w:rsidR="007F0166" w:rsidRDefault="007F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65E4" w14:textId="77777777" w:rsidR="007F0166" w:rsidRDefault="007F0166" w:rsidP="007F0166">
      <w:pPr>
        <w:spacing w:after="0" w:line="240" w:lineRule="auto"/>
      </w:pPr>
      <w:r>
        <w:separator/>
      </w:r>
    </w:p>
  </w:footnote>
  <w:footnote w:type="continuationSeparator" w:id="0">
    <w:p w14:paraId="2201B28F" w14:textId="77777777" w:rsidR="007F0166" w:rsidRDefault="007F0166" w:rsidP="007F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48C4" w14:textId="77777777" w:rsidR="007F0166" w:rsidRDefault="007F0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81F1" w14:textId="77777777" w:rsidR="007F0166" w:rsidRDefault="007F0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EB05" w14:textId="77777777" w:rsidR="007F0166" w:rsidRDefault="007F0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903"/>
    <w:multiLevelType w:val="hybridMultilevel"/>
    <w:tmpl w:val="CAC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5618"/>
    <w:multiLevelType w:val="hybridMultilevel"/>
    <w:tmpl w:val="FFFFFFFF"/>
    <w:lvl w:ilvl="0" w:tplc="40B8497E">
      <w:start w:val="1"/>
      <w:numFmt w:val="bullet"/>
      <w:lvlText w:val=""/>
      <w:lvlJc w:val="left"/>
      <w:pPr>
        <w:ind w:left="720" w:hanging="360"/>
      </w:pPr>
      <w:rPr>
        <w:rFonts w:ascii="Symbol" w:hAnsi="Symbol" w:hint="default"/>
      </w:rPr>
    </w:lvl>
    <w:lvl w:ilvl="1" w:tplc="BFC6C3F2">
      <w:start w:val="1"/>
      <w:numFmt w:val="bullet"/>
      <w:lvlText w:val="o"/>
      <w:lvlJc w:val="left"/>
      <w:pPr>
        <w:ind w:left="1440" w:hanging="360"/>
      </w:pPr>
      <w:rPr>
        <w:rFonts w:ascii="Courier New" w:hAnsi="Courier New" w:hint="default"/>
      </w:rPr>
    </w:lvl>
    <w:lvl w:ilvl="2" w:tplc="B97A10F0">
      <w:start w:val="1"/>
      <w:numFmt w:val="bullet"/>
      <w:lvlText w:val=""/>
      <w:lvlJc w:val="left"/>
      <w:pPr>
        <w:ind w:left="2160" w:hanging="360"/>
      </w:pPr>
      <w:rPr>
        <w:rFonts w:ascii="Wingdings" w:hAnsi="Wingdings" w:hint="default"/>
      </w:rPr>
    </w:lvl>
    <w:lvl w:ilvl="3" w:tplc="2B607DF4">
      <w:start w:val="1"/>
      <w:numFmt w:val="bullet"/>
      <w:lvlText w:val=""/>
      <w:lvlJc w:val="left"/>
      <w:pPr>
        <w:ind w:left="2880" w:hanging="360"/>
      </w:pPr>
      <w:rPr>
        <w:rFonts w:ascii="Symbol" w:hAnsi="Symbol" w:hint="default"/>
      </w:rPr>
    </w:lvl>
    <w:lvl w:ilvl="4" w:tplc="576C5EB4">
      <w:start w:val="1"/>
      <w:numFmt w:val="bullet"/>
      <w:lvlText w:val="o"/>
      <w:lvlJc w:val="left"/>
      <w:pPr>
        <w:ind w:left="3600" w:hanging="360"/>
      </w:pPr>
      <w:rPr>
        <w:rFonts w:ascii="Courier New" w:hAnsi="Courier New" w:hint="default"/>
      </w:rPr>
    </w:lvl>
    <w:lvl w:ilvl="5" w:tplc="A4DE841A">
      <w:start w:val="1"/>
      <w:numFmt w:val="bullet"/>
      <w:lvlText w:val=""/>
      <w:lvlJc w:val="left"/>
      <w:pPr>
        <w:ind w:left="4320" w:hanging="360"/>
      </w:pPr>
      <w:rPr>
        <w:rFonts w:ascii="Wingdings" w:hAnsi="Wingdings" w:hint="default"/>
      </w:rPr>
    </w:lvl>
    <w:lvl w:ilvl="6" w:tplc="8182BE2A">
      <w:start w:val="1"/>
      <w:numFmt w:val="bullet"/>
      <w:lvlText w:val=""/>
      <w:lvlJc w:val="left"/>
      <w:pPr>
        <w:ind w:left="5040" w:hanging="360"/>
      </w:pPr>
      <w:rPr>
        <w:rFonts w:ascii="Symbol" w:hAnsi="Symbol" w:hint="default"/>
      </w:rPr>
    </w:lvl>
    <w:lvl w:ilvl="7" w:tplc="C61CC41E">
      <w:start w:val="1"/>
      <w:numFmt w:val="bullet"/>
      <w:lvlText w:val="o"/>
      <w:lvlJc w:val="left"/>
      <w:pPr>
        <w:ind w:left="5760" w:hanging="360"/>
      </w:pPr>
      <w:rPr>
        <w:rFonts w:ascii="Courier New" w:hAnsi="Courier New" w:hint="default"/>
      </w:rPr>
    </w:lvl>
    <w:lvl w:ilvl="8" w:tplc="3B464A42">
      <w:start w:val="1"/>
      <w:numFmt w:val="bullet"/>
      <w:lvlText w:val=""/>
      <w:lvlJc w:val="left"/>
      <w:pPr>
        <w:ind w:left="6480" w:hanging="360"/>
      </w:pPr>
      <w:rPr>
        <w:rFonts w:ascii="Wingdings" w:hAnsi="Wingdings" w:hint="default"/>
      </w:rPr>
    </w:lvl>
  </w:abstractNum>
  <w:abstractNum w:abstractNumId="2" w15:restartNumberingAfterBreak="0">
    <w:nsid w:val="1C6C8D95"/>
    <w:multiLevelType w:val="hybridMultilevel"/>
    <w:tmpl w:val="29480630"/>
    <w:lvl w:ilvl="0" w:tplc="9E8AA772">
      <w:start w:val="1"/>
      <w:numFmt w:val="bullet"/>
      <w:lvlText w:val=""/>
      <w:lvlJc w:val="left"/>
      <w:pPr>
        <w:ind w:left="720" w:hanging="360"/>
      </w:pPr>
      <w:rPr>
        <w:rFonts w:ascii="Symbol" w:hAnsi="Symbol" w:hint="default"/>
      </w:rPr>
    </w:lvl>
    <w:lvl w:ilvl="1" w:tplc="503A1A6C">
      <w:start w:val="1"/>
      <w:numFmt w:val="bullet"/>
      <w:lvlText w:val="o"/>
      <w:lvlJc w:val="left"/>
      <w:pPr>
        <w:ind w:left="1440" w:hanging="360"/>
      </w:pPr>
      <w:rPr>
        <w:rFonts w:ascii="Courier New" w:hAnsi="Courier New" w:hint="default"/>
      </w:rPr>
    </w:lvl>
    <w:lvl w:ilvl="2" w:tplc="04A6A94A">
      <w:start w:val="1"/>
      <w:numFmt w:val="bullet"/>
      <w:lvlText w:val=""/>
      <w:lvlJc w:val="left"/>
      <w:pPr>
        <w:ind w:left="2160" w:hanging="360"/>
      </w:pPr>
      <w:rPr>
        <w:rFonts w:ascii="Wingdings" w:hAnsi="Wingdings" w:hint="default"/>
      </w:rPr>
    </w:lvl>
    <w:lvl w:ilvl="3" w:tplc="136ED74A">
      <w:start w:val="1"/>
      <w:numFmt w:val="bullet"/>
      <w:lvlText w:val=""/>
      <w:lvlJc w:val="left"/>
      <w:pPr>
        <w:ind w:left="2880" w:hanging="360"/>
      </w:pPr>
      <w:rPr>
        <w:rFonts w:ascii="Symbol" w:hAnsi="Symbol" w:hint="default"/>
      </w:rPr>
    </w:lvl>
    <w:lvl w:ilvl="4" w:tplc="F500AB28">
      <w:start w:val="1"/>
      <w:numFmt w:val="bullet"/>
      <w:lvlText w:val="o"/>
      <w:lvlJc w:val="left"/>
      <w:pPr>
        <w:ind w:left="3600" w:hanging="360"/>
      </w:pPr>
      <w:rPr>
        <w:rFonts w:ascii="Courier New" w:hAnsi="Courier New" w:hint="default"/>
      </w:rPr>
    </w:lvl>
    <w:lvl w:ilvl="5" w:tplc="C9881374">
      <w:start w:val="1"/>
      <w:numFmt w:val="bullet"/>
      <w:lvlText w:val=""/>
      <w:lvlJc w:val="left"/>
      <w:pPr>
        <w:ind w:left="4320" w:hanging="360"/>
      </w:pPr>
      <w:rPr>
        <w:rFonts w:ascii="Wingdings" w:hAnsi="Wingdings" w:hint="default"/>
      </w:rPr>
    </w:lvl>
    <w:lvl w:ilvl="6" w:tplc="B44EBEB0">
      <w:start w:val="1"/>
      <w:numFmt w:val="bullet"/>
      <w:lvlText w:val=""/>
      <w:lvlJc w:val="left"/>
      <w:pPr>
        <w:ind w:left="5040" w:hanging="360"/>
      </w:pPr>
      <w:rPr>
        <w:rFonts w:ascii="Symbol" w:hAnsi="Symbol" w:hint="default"/>
      </w:rPr>
    </w:lvl>
    <w:lvl w:ilvl="7" w:tplc="11FE8866">
      <w:start w:val="1"/>
      <w:numFmt w:val="bullet"/>
      <w:lvlText w:val="o"/>
      <w:lvlJc w:val="left"/>
      <w:pPr>
        <w:ind w:left="5760" w:hanging="360"/>
      </w:pPr>
      <w:rPr>
        <w:rFonts w:ascii="Courier New" w:hAnsi="Courier New" w:hint="default"/>
      </w:rPr>
    </w:lvl>
    <w:lvl w:ilvl="8" w:tplc="4BDA4BF6">
      <w:start w:val="1"/>
      <w:numFmt w:val="bullet"/>
      <w:lvlText w:val=""/>
      <w:lvlJc w:val="left"/>
      <w:pPr>
        <w:ind w:left="6480" w:hanging="360"/>
      </w:pPr>
      <w:rPr>
        <w:rFonts w:ascii="Wingdings" w:hAnsi="Wingdings" w:hint="default"/>
      </w:rPr>
    </w:lvl>
  </w:abstractNum>
  <w:abstractNum w:abstractNumId="3" w15:restartNumberingAfterBreak="0">
    <w:nsid w:val="1EB8E93A"/>
    <w:multiLevelType w:val="hybridMultilevel"/>
    <w:tmpl w:val="FFFFFFFF"/>
    <w:lvl w:ilvl="0" w:tplc="492690FC">
      <w:start w:val="1"/>
      <w:numFmt w:val="bullet"/>
      <w:lvlText w:val=""/>
      <w:lvlJc w:val="left"/>
      <w:pPr>
        <w:ind w:left="720" w:hanging="360"/>
      </w:pPr>
      <w:rPr>
        <w:rFonts w:ascii="Symbol" w:hAnsi="Symbol" w:hint="default"/>
      </w:rPr>
    </w:lvl>
    <w:lvl w:ilvl="1" w:tplc="BB02CB4C">
      <w:start w:val="1"/>
      <w:numFmt w:val="bullet"/>
      <w:lvlText w:val="o"/>
      <w:lvlJc w:val="left"/>
      <w:pPr>
        <w:ind w:left="1440" w:hanging="360"/>
      </w:pPr>
      <w:rPr>
        <w:rFonts w:ascii="Courier New" w:hAnsi="Courier New" w:hint="default"/>
      </w:rPr>
    </w:lvl>
    <w:lvl w:ilvl="2" w:tplc="E1806982">
      <w:start w:val="1"/>
      <w:numFmt w:val="bullet"/>
      <w:lvlText w:val=""/>
      <w:lvlJc w:val="left"/>
      <w:pPr>
        <w:ind w:left="2160" w:hanging="360"/>
      </w:pPr>
      <w:rPr>
        <w:rFonts w:ascii="Wingdings" w:hAnsi="Wingdings" w:hint="default"/>
      </w:rPr>
    </w:lvl>
    <w:lvl w:ilvl="3" w:tplc="0998741A">
      <w:start w:val="1"/>
      <w:numFmt w:val="bullet"/>
      <w:lvlText w:val=""/>
      <w:lvlJc w:val="left"/>
      <w:pPr>
        <w:ind w:left="2880" w:hanging="360"/>
      </w:pPr>
      <w:rPr>
        <w:rFonts w:ascii="Symbol" w:hAnsi="Symbol" w:hint="default"/>
      </w:rPr>
    </w:lvl>
    <w:lvl w:ilvl="4" w:tplc="A0567448">
      <w:start w:val="1"/>
      <w:numFmt w:val="bullet"/>
      <w:lvlText w:val="o"/>
      <w:lvlJc w:val="left"/>
      <w:pPr>
        <w:ind w:left="3600" w:hanging="360"/>
      </w:pPr>
      <w:rPr>
        <w:rFonts w:ascii="Courier New" w:hAnsi="Courier New" w:hint="default"/>
      </w:rPr>
    </w:lvl>
    <w:lvl w:ilvl="5" w:tplc="9208DB50">
      <w:start w:val="1"/>
      <w:numFmt w:val="bullet"/>
      <w:lvlText w:val=""/>
      <w:lvlJc w:val="left"/>
      <w:pPr>
        <w:ind w:left="4320" w:hanging="360"/>
      </w:pPr>
      <w:rPr>
        <w:rFonts w:ascii="Wingdings" w:hAnsi="Wingdings" w:hint="default"/>
      </w:rPr>
    </w:lvl>
    <w:lvl w:ilvl="6" w:tplc="398C35A6">
      <w:start w:val="1"/>
      <w:numFmt w:val="bullet"/>
      <w:lvlText w:val=""/>
      <w:lvlJc w:val="left"/>
      <w:pPr>
        <w:ind w:left="5040" w:hanging="360"/>
      </w:pPr>
      <w:rPr>
        <w:rFonts w:ascii="Symbol" w:hAnsi="Symbol" w:hint="default"/>
      </w:rPr>
    </w:lvl>
    <w:lvl w:ilvl="7" w:tplc="9B6055CC">
      <w:start w:val="1"/>
      <w:numFmt w:val="bullet"/>
      <w:lvlText w:val="o"/>
      <w:lvlJc w:val="left"/>
      <w:pPr>
        <w:ind w:left="5760" w:hanging="360"/>
      </w:pPr>
      <w:rPr>
        <w:rFonts w:ascii="Courier New" w:hAnsi="Courier New" w:hint="default"/>
      </w:rPr>
    </w:lvl>
    <w:lvl w:ilvl="8" w:tplc="FE36111C">
      <w:start w:val="1"/>
      <w:numFmt w:val="bullet"/>
      <w:lvlText w:val=""/>
      <w:lvlJc w:val="left"/>
      <w:pPr>
        <w:ind w:left="6480" w:hanging="360"/>
      </w:pPr>
      <w:rPr>
        <w:rFonts w:ascii="Wingdings" w:hAnsi="Wingdings" w:hint="default"/>
      </w:rPr>
    </w:lvl>
  </w:abstractNum>
  <w:abstractNum w:abstractNumId="4" w15:restartNumberingAfterBreak="0">
    <w:nsid w:val="200D500B"/>
    <w:multiLevelType w:val="hybridMultilevel"/>
    <w:tmpl w:val="84FC31B8"/>
    <w:lvl w:ilvl="0" w:tplc="BD8C3040">
      <w:start w:val="1"/>
      <w:numFmt w:val="bullet"/>
      <w:lvlText w:val=""/>
      <w:lvlJc w:val="left"/>
      <w:pPr>
        <w:ind w:left="720" w:hanging="360"/>
      </w:pPr>
      <w:rPr>
        <w:rFonts w:ascii="Symbol" w:hAnsi="Symbol" w:hint="default"/>
      </w:rPr>
    </w:lvl>
    <w:lvl w:ilvl="1" w:tplc="4EBA86CE">
      <w:start w:val="1"/>
      <w:numFmt w:val="bullet"/>
      <w:lvlText w:val="o"/>
      <w:lvlJc w:val="left"/>
      <w:pPr>
        <w:ind w:left="1440" w:hanging="360"/>
      </w:pPr>
      <w:rPr>
        <w:rFonts w:ascii="Courier New" w:hAnsi="Courier New" w:hint="default"/>
      </w:rPr>
    </w:lvl>
    <w:lvl w:ilvl="2" w:tplc="FD88ECE6">
      <w:start w:val="1"/>
      <w:numFmt w:val="bullet"/>
      <w:lvlText w:val=""/>
      <w:lvlJc w:val="left"/>
      <w:pPr>
        <w:ind w:left="2160" w:hanging="360"/>
      </w:pPr>
      <w:rPr>
        <w:rFonts w:ascii="Wingdings" w:hAnsi="Wingdings" w:hint="default"/>
      </w:rPr>
    </w:lvl>
    <w:lvl w:ilvl="3" w:tplc="D00A9A30">
      <w:start w:val="1"/>
      <w:numFmt w:val="bullet"/>
      <w:lvlText w:val=""/>
      <w:lvlJc w:val="left"/>
      <w:pPr>
        <w:ind w:left="2880" w:hanging="360"/>
      </w:pPr>
      <w:rPr>
        <w:rFonts w:ascii="Symbol" w:hAnsi="Symbol" w:hint="default"/>
      </w:rPr>
    </w:lvl>
    <w:lvl w:ilvl="4" w:tplc="BCDAA986">
      <w:start w:val="1"/>
      <w:numFmt w:val="bullet"/>
      <w:lvlText w:val="o"/>
      <w:lvlJc w:val="left"/>
      <w:pPr>
        <w:ind w:left="3600" w:hanging="360"/>
      </w:pPr>
      <w:rPr>
        <w:rFonts w:ascii="Courier New" w:hAnsi="Courier New" w:hint="default"/>
      </w:rPr>
    </w:lvl>
    <w:lvl w:ilvl="5" w:tplc="F048856E">
      <w:start w:val="1"/>
      <w:numFmt w:val="bullet"/>
      <w:lvlText w:val=""/>
      <w:lvlJc w:val="left"/>
      <w:pPr>
        <w:ind w:left="4320" w:hanging="360"/>
      </w:pPr>
      <w:rPr>
        <w:rFonts w:ascii="Wingdings" w:hAnsi="Wingdings" w:hint="default"/>
      </w:rPr>
    </w:lvl>
    <w:lvl w:ilvl="6" w:tplc="767AA684">
      <w:start w:val="1"/>
      <w:numFmt w:val="bullet"/>
      <w:lvlText w:val=""/>
      <w:lvlJc w:val="left"/>
      <w:pPr>
        <w:ind w:left="5040" w:hanging="360"/>
      </w:pPr>
      <w:rPr>
        <w:rFonts w:ascii="Symbol" w:hAnsi="Symbol" w:hint="default"/>
      </w:rPr>
    </w:lvl>
    <w:lvl w:ilvl="7" w:tplc="9DEC0112">
      <w:start w:val="1"/>
      <w:numFmt w:val="bullet"/>
      <w:lvlText w:val="o"/>
      <w:lvlJc w:val="left"/>
      <w:pPr>
        <w:ind w:left="5760" w:hanging="360"/>
      </w:pPr>
      <w:rPr>
        <w:rFonts w:ascii="Courier New" w:hAnsi="Courier New" w:hint="default"/>
      </w:rPr>
    </w:lvl>
    <w:lvl w:ilvl="8" w:tplc="77BE1774">
      <w:start w:val="1"/>
      <w:numFmt w:val="bullet"/>
      <w:lvlText w:val=""/>
      <w:lvlJc w:val="left"/>
      <w:pPr>
        <w:ind w:left="6480" w:hanging="360"/>
      </w:pPr>
      <w:rPr>
        <w:rFonts w:ascii="Wingdings" w:hAnsi="Wingdings" w:hint="default"/>
      </w:rPr>
    </w:lvl>
  </w:abstractNum>
  <w:abstractNum w:abstractNumId="5" w15:restartNumberingAfterBreak="0">
    <w:nsid w:val="2B372A26"/>
    <w:multiLevelType w:val="hybridMultilevel"/>
    <w:tmpl w:val="FFFFFFFF"/>
    <w:lvl w:ilvl="0" w:tplc="9894096A">
      <w:start w:val="1"/>
      <w:numFmt w:val="bullet"/>
      <w:lvlText w:val=""/>
      <w:lvlJc w:val="left"/>
      <w:pPr>
        <w:ind w:left="720" w:hanging="360"/>
      </w:pPr>
      <w:rPr>
        <w:rFonts w:ascii="Symbol" w:hAnsi="Symbol" w:hint="default"/>
      </w:rPr>
    </w:lvl>
    <w:lvl w:ilvl="1" w:tplc="9CDAEFC8">
      <w:start w:val="1"/>
      <w:numFmt w:val="bullet"/>
      <w:lvlText w:val="o"/>
      <w:lvlJc w:val="left"/>
      <w:pPr>
        <w:ind w:left="1440" w:hanging="360"/>
      </w:pPr>
      <w:rPr>
        <w:rFonts w:ascii="Courier New" w:hAnsi="Courier New" w:hint="default"/>
      </w:rPr>
    </w:lvl>
    <w:lvl w:ilvl="2" w:tplc="55668CFA">
      <w:start w:val="1"/>
      <w:numFmt w:val="bullet"/>
      <w:lvlText w:val=""/>
      <w:lvlJc w:val="left"/>
      <w:pPr>
        <w:ind w:left="2160" w:hanging="360"/>
      </w:pPr>
      <w:rPr>
        <w:rFonts w:ascii="Wingdings" w:hAnsi="Wingdings" w:hint="default"/>
      </w:rPr>
    </w:lvl>
    <w:lvl w:ilvl="3" w:tplc="F9F84AEC">
      <w:start w:val="1"/>
      <w:numFmt w:val="bullet"/>
      <w:lvlText w:val=""/>
      <w:lvlJc w:val="left"/>
      <w:pPr>
        <w:ind w:left="2880" w:hanging="360"/>
      </w:pPr>
      <w:rPr>
        <w:rFonts w:ascii="Symbol" w:hAnsi="Symbol" w:hint="default"/>
      </w:rPr>
    </w:lvl>
    <w:lvl w:ilvl="4" w:tplc="BDBC692A">
      <w:start w:val="1"/>
      <w:numFmt w:val="bullet"/>
      <w:lvlText w:val="o"/>
      <w:lvlJc w:val="left"/>
      <w:pPr>
        <w:ind w:left="3600" w:hanging="360"/>
      </w:pPr>
      <w:rPr>
        <w:rFonts w:ascii="Courier New" w:hAnsi="Courier New" w:hint="default"/>
      </w:rPr>
    </w:lvl>
    <w:lvl w:ilvl="5" w:tplc="ECD4045A">
      <w:start w:val="1"/>
      <w:numFmt w:val="bullet"/>
      <w:lvlText w:val=""/>
      <w:lvlJc w:val="left"/>
      <w:pPr>
        <w:ind w:left="4320" w:hanging="360"/>
      </w:pPr>
      <w:rPr>
        <w:rFonts w:ascii="Wingdings" w:hAnsi="Wingdings" w:hint="default"/>
      </w:rPr>
    </w:lvl>
    <w:lvl w:ilvl="6" w:tplc="6BA88ED2">
      <w:start w:val="1"/>
      <w:numFmt w:val="bullet"/>
      <w:lvlText w:val=""/>
      <w:lvlJc w:val="left"/>
      <w:pPr>
        <w:ind w:left="5040" w:hanging="360"/>
      </w:pPr>
      <w:rPr>
        <w:rFonts w:ascii="Symbol" w:hAnsi="Symbol" w:hint="default"/>
      </w:rPr>
    </w:lvl>
    <w:lvl w:ilvl="7" w:tplc="8E6A11C2">
      <w:start w:val="1"/>
      <w:numFmt w:val="bullet"/>
      <w:lvlText w:val="o"/>
      <w:lvlJc w:val="left"/>
      <w:pPr>
        <w:ind w:left="5760" w:hanging="360"/>
      </w:pPr>
      <w:rPr>
        <w:rFonts w:ascii="Courier New" w:hAnsi="Courier New" w:hint="default"/>
      </w:rPr>
    </w:lvl>
    <w:lvl w:ilvl="8" w:tplc="BE984594">
      <w:start w:val="1"/>
      <w:numFmt w:val="bullet"/>
      <w:lvlText w:val=""/>
      <w:lvlJc w:val="left"/>
      <w:pPr>
        <w:ind w:left="6480" w:hanging="360"/>
      </w:pPr>
      <w:rPr>
        <w:rFonts w:ascii="Wingdings" w:hAnsi="Wingdings" w:hint="default"/>
      </w:rPr>
    </w:lvl>
  </w:abstractNum>
  <w:abstractNum w:abstractNumId="6" w15:restartNumberingAfterBreak="0">
    <w:nsid w:val="35EE4E7A"/>
    <w:multiLevelType w:val="hybridMultilevel"/>
    <w:tmpl w:val="0B762C1E"/>
    <w:lvl w:ilvl="0" w:tplc="DF2C318C">
      <w:start w:val="1"/>
      <w:numFmt w:val="bullet"/>
      <w:lvlText w:val=""/>
      <w:lvlJc w:val="left"/>
      <w:pPr>
        <w:ind w:left="720" w:hanging="360"/>
      </w:pPr>
      <w:rPr>
        <w:rFonts w:ascii="Symbol" w:hAnsi="Symbol" w:hint="default"/>
      </w:rPr>
    </w:lvl>
    <w:lvl w:ilvl="1" w:tplc="328ED316">
      <w:start w:val="1"/>
      <w:numFmt w:val="bullet"/>
      <w:lvlText w:val="o"/>
      <w:lvlJc w:val="left"/>
      <w:pPr>
        <w:ind w:left="1440" w:hanging="360"/>
      </w:pPr>
      <w:rPr>
        <w:rFonts w:ascii="Courier New" w:hAnsi="Courier New" w:hint="default"/>
      </w:rPr>
    </w:lvl>
    <w:lvl w:ilvl="2" w:tplc="AE4629D0">
      <w:start w:val="1"/>
      <w:numFmt w:val="bullet"/>
      <w:lvlText w:val=""/>
      <w:lvlJc w:val="left"/>
      <w:pPr>
        <w:ind w:left="2160" w:hanging="360"/>
      </w:pPr>
      <w:rPr>
        <w:rFonts w:ascii="Wingdings" w:hAnsi="Wingdings" w:hint="default"/>
      </w:rPr>
    </w:lvl>
    <w:lvl w:ilvl="3" w:tplc="6366DDDE">
      <w:start w:val="1"/>
      <w:numFmt w:val="bullet"/>
      <w:lvlText w:val=""/>
      <w:lvlJc w:val="left"/>
      <w:pPr>
        <w:ind w:left="2880" w:hanging="360"/>
      </w:pPr>
      <w:rPr>
        <w:rFonts w:ascii="Symbol" w:hAnsi="Symbol" w:hint="default"/>
      </w:rPr>
    </w:lvl>
    <w:lvl w:ilvl="4" w:tplc="15C2275A">
      <w:start w:val="1"/>
      <w:numFmt w:val="bullet"/>
      <w:lvlText w:val="o"/>
      <w:lvlJc w:val="left"/>
      <w:pPr>
        <w:ind w:left="3600" w:hanging="360"/>
      </w:pPr>
      <w:rPr>
        <w:rFonts w:ascii="Courier New" w:hAnsi="Courier New" w:hint="default"/>
      </w:rPr>
    </w:lvl>
    <w:lvl w:ilvl="5" w:tplc="ED30D2BE">
      <w:start w:val="1"/>
      <w:numFmt w:val="bullet"/>
      <w:lvlText w:val=""/>
      <w:lvlJc w:val="left"/>
      <w:pPr>
        <w:ind w:left="4320" w:hanging="360"/>
      </w:pPr>
      <w:rPr>
        <w:rFonts w:ascii="Wingdings" w:hAnsi="Wingdings" w:hint="default"/>
      </w:rPr>
    </w:lvl>
    <w:lvl w:ilvl="6" w:tplc="66A8CF36">
      <w:start w:val="1"/>
      <w:numFmt w:val="bullet"/>
      <w:lvlText w:val=""/>
      <w:lvlJc w:val="left"/>
      <w:pPr>
        <w:ind w:left="5040" w:hanging="360"/>
      </w:pPr>
      <w:rPr>
        <w:rFonts w:ascii="Symbol" w:hAnsi="Symbol" w:hint="default"/>
      </w:rPr>
    </w:lvl>
    <w:lvl w:ilvl="7" w:tplc="F7040872">
      <w:start w:val="1"/>
      <w:numFmt w:val="bullet"/>
      <w:lvlText w:val="o"/>
      <w:lvlJc w:val="left"/>
      <w:pPr>
        <w:ind w:left="5760" w:hanging="360"/>
      </w:pPr>
      <w:rPr>
        <w:rFonts w:ascii="Courier New" w:hAnsi="Courier New" w:hint="default"/>
      </w:rPr>
    </w:lvl>
    <w:lvl w:ilvl="8" w:tplc="80FA7DFE">
      <w:start w:val="1"/>
      <w:numFmt w:val="bullet"/>
      <w:lvlText w:val=""/>
      <w:lvlJc w:val="left"/>
      <w:pPr>
        <w:ind w:left="6480" w:hanging="360"/>
      </w:pPr>
      <w:rPr>
        <w:rFonts w:ascii="Wingdings" w:hAnsi="Wingdings" w:hint="default"/>
      </w:rPr>
    </w:lvl>
  </w:abstractNum>
  <w:abstractNum w:abstractNumId="7" w15:restartNumberingAfterBreak="0">
    <w:nsid w:val="43838C08"/>
    <w:multiLevelType w:val="hybridMultilevel"/>
    <w:tmpl w:val="D562C924"/>
    <w:lvl w:ilvl="0" w:tplc="F4A88362">
      <w:start w:val="1"/>
      <w:numFmt w:val="bullet"/>
      <w:lvlText w:val=""/>
      <w:lvlJc w:val="left"/>
      <w:pPr>
        <w:ind w:left="720" w:hanging="360"/>
      </w:pPr>
      <w:rPr>
        <w:rFonts w:ascii="Symbol" w:hAnsi="Symbol" w:hint="default"/>
      </w:rPr>
    </w:lvl>
    <w:lvl w:ilvl="1" w:tplc="C03C7950">
      <w:start w:val="1"/>
      <w:numFmt w:val="bullet"/>
      <w:lvlText w:val="o"/>
      <w:lvlJc w:val="left"/>
      <w:pPr>
        <w:ind w:left="1440" w:hanging="360"/>
      </w:pPr>
      <w:rPr>
        <w:rFonts w:ascii="Courier New" w:hAnsi="Courier New" w:hint="default"/>
      </w:rPr>
    </w:lvl>
    <w:lvl w:ilvl="2" w:tplc="7D2C5DB6">
      <w:start w:val="1"/>
      <w:numFmt w:val="bullet"/>
      <w:lvlText w:val=""/>
      <w:lvlJc w:val="left"/>
      <w:pPr>
        <w:ind w:left="2160" w:hanging="360"/>
      </w:pPr>
      <w:rPr>
        <w:rFonts w:ascii="Wingdings" w:hAnsi="Wingdings" w:hint="default"/>
      </w:rPr>
    </w:lvl>
    <w:lvl w:ilvl="3" w:tplc="8D3E09EE">
      <w:start w:val="1"/>
      <w:numFmt w:val="bullet"/>
      <w:lvlText w:val=""/>
      <w:lvlJc w:val="left"/>
      <w:pPr>
        <w:ind w:left="2880" w:hanging="360"/>
      </w:pPr>
      <w:rPr>
        <w:rFonts w:ascii="Symbol" w:hAnsi="Symbol" w:hint="default"/>
      </w:rPr>
    </w:lvl>
    <w:lvl w:ilvl="4" w:tplc="40D6B748">
      <w:start w:val="1"/>
      <w:numFmt w:val="bullet"/>
      <w:lvlText w:val="o"/>
      <w:lvlJc w:val="left"/>
      <w:pPr>
        <w:ind w:left="3600" w:hanging="360"/>
      </w:pPr>
      <w:rPr>
        <w:rFonts w:ascii="Courier New" w:hAnsi="Courier New" w:hint="default"/>
      </w:rPr>
    </w:lvl>
    <w:lvl w:ilvl="5" w:tplc="E2845EBE">
      <w:start w:val="1"/>
      <w:numFmt w:val="bullet"/>
      <w:lvlText w:val=""/>
      <w:lvlJc w:val="left"/>
      <w:pPr>
        <w:ind w:left="4320" w:hanging="360"/>
      </w:pPr>
      <w:rPr>
        <w:rFonts w:ascii="Wingdings" w:hAnsi="Wingdings" w:hint="default"/>
      </w:rPr>
    </w:lvl>
    <w:lvl w:ilvl="6" w:tplc="FEBE67E2">
      <w:start w:val="1"/>
      <w:numFmt w:val="bullet"/>
      <w:lvlText w:val=""/>
      <w:lvlJc w:val="left"/>
      <w:pPr>
        <w:ind w:left="5040" w:hanging="360"/>
      </w:pPr>
      <w:rPr>
        <w:rFonts w:ascii="Symbol" w:hAnsi="Symbol" w:hint="default"/>
      </w:rPr>
    </w:lvl>
    <w:lvl w:ilvl="7" w:tplc="EAEC02BA">
      <w:start w:val="1"/>
      <w:numFmt w:val="bullet"/>
      <w:lvlText w:val="o"/>
      <w:lvlJc w:val="left"/>
      <w:pPr>
        <w:ind w:left="5760" w:hanging="360"/>
      </w:pPr>
      <w:rPr>
        <w:rFonts w:ascii="Courier New" w:hAnsi="Courier New" w:hint="default"/>
      </w:rPr>
    </w:lvl>
    <w:lvl w:ilvl="8" w:tplc="00C27F1C">
      <w:start w:val="1"/>
      <w:numFmt w:val="bullet"/>
      <w:lvlText w:val=""/>
      <w:lvlJc w:val="left"/>
      <w:pPr>
        <w:ind w:left="6480" w:hanging="360"/>
      </w:pPr>
      <w:rPr>
        <w:rFonts w:ascii="Wingdings" w:hAnsi="Wingdings" w:hint="default"/>
      </w:rPr>
    </w:lvl>
  </w:abstractNum>
  <w:abstractNum w:abstractNumId="8"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C7D8F"/>
    <w:multiLevelType w:val="hybridMultilevel"/>
    <w:tmpl w:val="FFFFFFFF"/>
    <w:lvl w:ilvl="0" w:tplc="9C247F6C">
      <w:start w:val="1"/>
      <w:numFmt w:val="bullet"/>
      <w:lvlText w:val=""/>
      <w:lvlJc w:val="left"/>
      <w:pPr>
        <w:ind w:left="720" w:hanging="360"/>
      </w:pPr>
      <w:rPr>
        <w:rFonts w:ascii="Symbol" w:hAnsi="Symbol" w:hint="default"/>
      </w:rPr>
    </w:lvl>
    <w:lvl w:ilvl="1" w:tplc="C9E01538">
      <w:start w:val="1"/>
      <w:numFmt w:val="bullet"/>
      <w:lvlText w:val="o"/>
      <w:lvlJc w:val="left"/>
      <w:pPr>
        <w:ind w:left="1440" w:hanging="360"/>
      </w:pPr>
      <w:rPr>
        <w:rFonts w:ascii="Courier New" w:hAnsi="Courier New" w:hint="default"/>
      </w:rPr>
    </w:lvl>
    <w:lvl w:ilvl="2" w:tplc="6004FFEE">
      <w:start w:val="1"/>
      <w:numFmt w:val="bullet"/>
      <w:lvlText w:val=""/>
      <w:lvlJc w:val="left"/>
      <w:pPr>
        <w:ind w:left="2160" w:hanging="360"/>
      </w:pPr>
      <w:rPr>
        <w:rFonts w:ascii="Wingdings" w:hAnsi="Wingdings" w:hint="default"/>
      </w:rPr>
    </w:lvl>
    <w:lvl w:ilvl="3" w:tplc="D3C6FD86">
      <w:start w:val="1"/>
      <w:numFmt w:val="bullet"/>
      <w:lvlText w:val=""/>
      <w:lvlJc w:val="left"/>
      <w:pPr>
        <w:ind w:left="2880" w:hanging="360"/>
      </w:pPr>
      <w:rPr>
        <w:rFonts w:ascii="Symbol" w:hAnsi="Symbol" w:hint="default"/>
      </w:rPr>
    </w:lvl>
    <w:lvl w:ilvl="4" w:tplc="AC7A4D64">
      <w:start w:val="1"/>
      <w:numFmt w:val="bullet"/>
      <w:lvlText w:val="o"/>
      <w:lvlJc w:val="left"/>
      <w:pPr>
        <w:ind w:left="3600" w:hanging="360"/>
      </w:pPr>
      <w:rPr>
        <w:rFonts w:ascii="Courier New" w:hAnsi="Courier New" w:hint="default"/>
      </w:rPr>
    </w:lvl>
    <w:lvl w:ilvl="5" w:tplc="75DE3E58">
      <w:start w:val="1"/>
      <w:numFmt w:val="bullet"/>
      <w:lvlText w:val=""/>
      <w:lvlJc w:val="left"/>
      <w:pPr>
        <w:ind w:left="4320" w:hanging="360"/>
      </w:pPr>
      <w:rPr>
        <w:rFonts w:ascii="Wingdings" w:hAnsi="Wingdings" w:hint="default"/>
      </w:rPr>
    </w:lvl>
    <w:lvl w:ilvl="6" w:tplc="0F1603C0">
      <w:start w:val="1"/>
      <w:numFmt w:val="bullet"/>
      <w:lvlText w:val=""/>
      <w:lvlJc w:val="left"/>
      <w:pPr>
        <w:ind w:left="5040" w:hanging="360"/>
      </w:pPr>
      <w:rPr>
        <w:rFonts w:ascii="Symbol" w:hAnsi="Symbol" w:hint="default"/>
      </w:rPr>
    </w:lvl>
    <w:lvl w:ilvl="7" w:tplc="4C2A5F0C">
      <w:start w:val="1"/>
      <w:numFmt w:val="bullet"/>
      <w:lvlText w:val="o"/>
      <w:lvlJc w:val="left"/>
      <w:pPr>
        <w:ind w:left="5760" w:hanging="360"/>
      </w:pPr>
      <w:rPr>
        <w:rFonts w:ascii="Courier New" w:hAnsi="Courier New" w:hint="default"/>
      </w:rPr>
    </w:lvl>
    <w:lvl w:ilvl="8" w:tplc="EDAC840A">
      <w:start w:val="1"/>
      <w:numFmt w:val="bullet"/>
      <w:lvlText w:val=""/>
      <w:lvlJc w:val="left"/>
      <w:pPr>
        <w:ind w:left="6480" w:hanging="360"/>
      </w:pPr>
      <w:rPr>
        <w:rFonts w:ascii="Wingdings" w:hAnsi="Wingdings" w:hint="default"/>
      </w:rPr>
    </w:lvl>
  </w:abstractNum>
  <w:abstractNum w:abstractNumId="10" w15:restartNumberingAfterBreak="0">
    <w:nsid w:val="5ECFAA96"/>
    <w:multiLevelType w:val="hybridMultilevel"/>
    <w:tmpl w:val="FFFFFFFF"/>
    <w:lvl w:ilvl="0" w:tplc="71DEDB26">
      <w:start w:val="1"/>
      <w:numFmt w:val="bullet"/>
      <w:lvlText w:val=""/>
      <w:lvlJc w:val="left"/>
      <w:pPr>
        <w:ind w:left="720" w:hanging="360"/>
      </w:pPr>
      <w:rPr>
        <w:rFonts w:ascii="Symbol" w:hAnsi="Symbol" w:hint="default"/>
      </w:rPr>
    </w:lvl>
    <w:lvl w:ilvl="1" w:tplc="D5826774">
      <w:start w:val="1"/>
      <w:numFmt w:val="bullet"/>
      <w:lvlText w:val="o"/>
      <w:lvlJc w:val="left"/>
      <w:pPr>
        <w:ind w:left="1440" w:hanging="360"/>
      </w:pPr>
      <w:rPr>
        <w:rFonts w:ascii="Courier New" w:hAnsi="Courier New" w:hint="default"/>
      </w:rPr>
    </w:lvl>
    <w:lvl w:ilvl="2" w:tplc="6C685898">
      <w:start w:val="1"/>
      <w:numFmt w:val="bullet"/>
      <w:lvlText w:val=""/>
      <w:lvlJc w:val="left"/>
      <w:pPr>
        <w:ind w:left="2160" w:hanging="360"/>
      </w:pPr>
      <w:rPr>
        <w:rFonts w:ascii="Wingdings" w:hAnsi="Wingdings" w:hint="default"/>
      </w:rPr>
    </w:lvl>
    <w:lvl w:ilvl="3" w:tplc="45D09C6E">
      <w:start w:val="1"/>
      <w:numFmt w:val="bullet"/>
      <w:lvlText w:val=""/>
      <w:lvlJc w:val="left"/>
      <w:pPr>
        <w:ind w:left="2880" w:hanging="360"/>
      </w:pPr>
      <w:rPr>
        <w:rFonts w:ascii="Symbol" w:hAnsi="Symbol" w:hint="default"/>
      </w:rPr>
    </w:lvl>
    <w:lvl w:ilvl="4" w:tplc="C70C8D26">
      <w:start w:val="1"/>
      <w:numFmt w:val="bullet"/>
      <w:lvlText w:val="o"/>
      <w:lvlJc w:val="left"/>
      <w:pPr>
        <w:ind w:left="3600" w:hanging="360"/>
      </w:pPr>
      <w:rPr>
        <w:rFonts w:ascii="Courier New" w:hAnsi="Courier New" w:hint="default"/>
      </w:rPr>
    </w:lvl>
    <w:lvl w:ilvl="5" w:tplc="513E2438">
      <w:start w:val="1"/>
      <w:numFmt w:val="bullet"/>
      <w:lvlText w:val=""/>
      <w:lvlJc w:val="left"/>
      <w:pPr>
        <w:ind w:left="4320" w:hanging="360"/>
      </w:pPr>
      <w:rPr>
        <w:rFonts w:ascii="Wingdings" w:hAnsi="Wingdings" w:hint="default"/>
      </w:rPr>
    </w:lvl>
    <w:lvl w:ilvl="6" w:tplc="EA067F80">
      <w:start w:val="1"/>
      <w:numFmt w:val="bullet"/>
      <w:lvlText w:val=""/>
      <w:lvlJc w:val="left"/>
      <w:pPr>
        <w:ind w:left="5040" w:hanging="360"/>
      </w:pPr>
      <w:rPr>
        <w:rFonts w:ascii="Symbol" w:hAnsi="Symbol" w:hint="default"/>
      </w:rPr>
    </w:lvl>
    <w:lvl w:ilvl="7" w:tplc="C99E291E">
      <w:start w:val="1"/>
      <w:numFmt w:val="bullet"/>
      <w:lvlText w:val="o"/>
      <w:lvlJc w:val="left"/>
      <w:pPr>
        <w:ind w:left="5760" w:hanging="360"/>
      </w:pPr>
      <w:rPr>
        <w:rFonts w:ascii="Courier New" w:hAnsi="Courier New" w:hint="default"/>
      </w:rPr>
    </w:lvl>
    <w:lvl w:ilvl="8" w:tplc="E69ED5C2">
      <w:start w:val="1"/>
      <w:numFmt w:val="bullet"/>
      <w:lvlText w:val=""/>
      <w:lvlJc w:val="left"/>
      <w:pPr>
        <w:ind w:left="6480" w:hanging="360"/>
      </w:pPr>
      <w:rPr>
        <w:rFonts w:ascii="Wingdings" w:hAnsi="Wingdings" w:hint="default"/>
      </w:rPr>
    </w:lvl>
  </w:abstractNum>
  <w:abstractNum w:abstractNumId="11" w15:restartNumberingAfterBreak="0">
    <w:nsid w:val="763531E5"/>
    <w:multiLevelType w:val="hybridMultilevel"/>
    <w:tmpl w:val="10888CEA"/>
    <w:lvl w:ilvl="0" w:tplc="4D88B466">
      <w:start w:val="1"/>
      <w:numFmt w:val="bullet"/>
      <w:lvlText w:val=""/>
      <w:lvlJc w:val="left"/>
      <w:pPr>
        <w:ind w:left="720" w:hanging="360"/>
      </w:pPr>
      <w:rPr>
        <w:rFonts w:ascii="Symbol" w:hAnsi="Symbol" w:hint="default"/>
      </w:rPr>
    </w:lvl>
    <w:lvl w:ilvl="1" w:tplc="61CC5EB2">
      <w:start w:val="1"/>
      <w:numFmt w:val="bullet"/>
      <w:lvlText w:val="o"/>
      <w:lvlJc w:val="left"/>
      <w:pPr>
        <w:ind w:left="1440" w:hanging="360"/>
      </w:pPr>
      <w:rPr>
        <w:rFonts w:ascii="Courier New" w:hAnsi="Courier New" w:hint="default"/>
      </w:rPr>
    </w:lvl>
    <w:lvl w:ilvl="2" w:tplc="52DAE66E">
      <w:start w:val="1"/>
      <w:numFmt w:val="bullet"/>
      <w:lvlText w:val=""/>
      <w:lvlJc w:val="left"/>
      <w:pPr>
        <w:ind w:left="2160" w:hanging="360"/>
      </w:pPr>
      <w:rPr>
        <w:rFonts w:ascii="Wingdings" w:hAnsi="Wingdings" w:hint="default"/>
      </w:rPr>
    </w:lvl>
    <w:lvl w:ilvl="3" w:tplc="99BE76E6">
      <w:start w:val="1"/>
      <w:numFmt w:val="bullet"/>
      <w:lvlText w:val=""/>
      <w:lvlJc w:val="left"/>
      <w:pPr>
        <w:ind w:left="2880" w:hanging="360"/>
      </w:pPr>
      <w:rPr>
        <w:rFonts w:ascii="Symbol" w:hAnsi="Symbol" w:hint="default"/>
      </w:rPr>
    </w:lvl>
    <w:lvl w:ilvl="4" w:tplc="D9F403EA">
      <w:start w:val="1"/>
      <w:numFmt w:val="bullet"/>
      <w:lvlText w:val="o"/>
      <w:lvlJc w:val="left"/>
      <w:pPr>
        <w:ind w:left="3600" w:hanging="360"/>
      </w:pPr>
      <w:rPr>
        <w:rFonts w:ascii="Courier New" w:hAnsi="Courier New" w:hint="default"/>
      </w:rPr>
    </w:lvl>
    <w:lvl w:ilvl="5" w:tplc="954ADD3C">
      <w:start w:val="1"/>
      <w:numFmt w:val="bullet"/>
      <w:lvlText w:val=""/>
      <w:lvlJc w:val="left"/>
      <w:pPr>
        <w:ind w:left="4320" w:hanging="360"/>
      </w:pPr>
      <w:rPr>
        <w:rFonts w:ascii="Wingdings" w:hAnsi="Wingdings" w:hint="default"/>
      </w:rPr>
    </w:lvl>
    <w:lvl w:ilvl="6" w:tplc="E8B2AF70">
      <w:start w:val="1"/>
      <w:numFmt w:val="bullet"/>
      <w:lvlText w:val=""/>
      <w:lvlJc w:val="left"/>
      <w:pPr>
        <w:ind w:left="5040" w:hanging="360"/>
      </w:pPr>
      <w:rPr>
        <w:rFonts w:ascii="Symbol" w:hAnsi="Symbol" w:hint="default"/>
      </w:rPr>
    </w:lvl>
    <w:lvl w:ilvl="7" w:tplc="C90422AC">
      <w:start w:val="1"/>
      <w:numFmt w:val="bullet"/>
      <w:lvlText w:val="o"/>
      <w:lvlJc w:val="left"/>
      <w:pPr>
        <w:ind w:left="5760" w:hanging="360"/>
      </w:pPr>
      <w:rPr>
        <w:rFonts w:ascii="Courier New" w:hAnsi="Courier New" w:hint="default"/>
      </w:rPr>
    </w:lvl>
    <w:lvl w:ilvl="8" w:tplc="938CC900">
      <w:start w:val="1"/>
      <w:numFmt w:val="bullet"/>
      <w:lvlText w:val=""/>
      <w:lvlJc w:val="left"/>
      <w:pPr>
        <w:ind w:left="6480" w:hanging="360"/>
      </w:pPr>
      <w:rPr>
        <w:rFonts w:ascii="Wingdings" w:hAnsi="Wingdings" w:hint="default"/>
      </w:rPr>
    </w:lvl>
  </w:abstractNum>
  <w:abstractNum w:abstractNumId="12" w15:restartNumberingAfterBreak="0">
    <w:nsid w:val="7D93261C"/>
    <w:multiLevelType w:val="hybridMultilevel"/>
    <w:tmpl w:val="5850476A"/>
    <w:lvl w:ilvl="0" w:tplc="2EDAD834">
      <w:start w:val="1"/>
      <w:numFmt w:val="bullet"/>
      <w:lvlText w:val=""/>
      <w:lvlJc w:val="left"/>
      <w:pPr>
        <w:ind w:left="720" w:hanging="360"/>
      </w:pPr>
      <w:rPr>
        <w:rFonts w:ascii="Symbol" w:hAnsi="Symbol" w:hint="default"/>
      </w:rPr>
    </w:lvl>
    <w:lvl w:ilvl="1" w:tplc="DFEC11D4">
      <w:start w:val="1"/>
      <w:numFmt w:val="bullet"/>
      <w:lvlText w:val="o"/>
      <w:lvlJc w:val="left"/>
      <w:pPr>
        <w:ind w:left="1440" w:hanging="360"/>
      </w:pPr>
      <w:rPr>
        <w:rFonts w:ascii="Courier New" w:hAnsi="Courier New" w:hint="default"/>
      </w:rPr>
    </w:lvl>
    <w:lvl w:ilvl="2" w:tplc="69F0B51C">
      <w:start w:val="1"/>
      <w:numFmt w:val="bullet"/>
      <w:lvlText w:val=""/>
      <w:lvlJc w:val="left"/>
      <w:pPr>
        <w:ind w:left="2160" w:hanging="360"/>
      </w:pPr>
      <w:rPr>
        <w:rFonts w:ascii="Wingdings" w:hAnsi="Wingdings" w:hint="default"/>
      </w:rPr>
    </w:lvl>
    <w:lvl w:ilvl="3" w:tplc="6CBA8022">
      <w:start w:val="1"/>
      <w:numFmt w:val="bullet"/>
      <w:lvlText w:val=""/>
      <w:lvlJc w:val="left"/>
      <w:pPr>
        <w:ind w:left="2880" w:hanging="360"/>
      </w:pPr>
      <w:rPr>
        <w:rFonts w:ascii="Symbol" w:hAnsi="Symbol" w:hint="default"/>
      </w:rPr>
    </w:lvl>
    <w:lvl w:ilvl="4" w:tplc="20DAB266">
      <w:start w:val="1"/>
      <w:numFmt w:val="bullet"/>
      <w:lvlText w:val="o"/>
      <w:lvlJc w:val="left"/>
      <w:pPr>
        <w:ind w:left="3600" w:hanging="360"/>
      </w:pPr>
      <w:rPr>
        <w:rFonts w:ascii="Courier New" w:hAnsi="Courier New" w:hint="default"/>
      </w:rPr>
    </w:lvl>
    <w:lvl w:ilvl="5" w:tplc="70EEEFE4">
      <w:start w:val="1"/>
      <w:numFmt w:val="bullet"/>
      <w:lvlText w:val=""/>
      <w:lvlJc w:val="left"/>
      <w:pPr>
        <w:ind w:left="4320" w:hanging="360"/>
      </w:pPr>
      <w:rPr>
        <w:rFonts w:ascii="Wingdings" w:hAnsi="Wingdings" w:hint="default"/>
      </w:rPr>
    </w:lvl>
    <w:lvl w:ilvl="6" w:tplc="8098D6F2">
      <w:start w:val="1"/>
      <w:numFmt w:val="bullet"/>
      <w:lvlText w:val=""/>
      <w:lvlJc w:val="left"/>
      <w:pPr>
        <w:ind w:left="5040" w:hanging="360"/>
      </w:pPr>
      <w:rPr>
        <w:rFonts w:ascii="Symbol" w:hAnsi="Symbol" w:hint="default"/>
      </w:rPr>
    </w:lvl>
    <w:lvl w:ilvl="7" w:tplc="A3CA0494">
      <w:start w:val="1"/>
      <w:numFmt w:val="bullet"/>
      <w:lvlText w:val="o"/>
      <w:lvlJc w:val="left"/>
      <w:pPr>
        <w:ind w:left="5760" w:hanging="360"/>
      </w:pPr>
      <w:rPr>
        <w:rFonts w:ascii="Courier New" w:hAnsi="Courier New" w:hint="default"/>
      </w:rPr>
    </w:lvl>
    <w:lvl w:ilvl="8" w:tplc="14241894">
      <w:start w:val="1"/>
      <w:numFmt w:val="bullet"/>
      <w:lvlText w:val=""/>
      <w:lvlJc w:val="left"/>
      <w:pPr>
        <w:ind w:left="6480" w:hanging="360"/>
      </w:pPr>
      <w:rPr>
        <w:rFonts w:ascii="Wingdings" w:hAnsi="Wingdings" w:hint="default"/>
      </w:rPr>
    </w:lvl>
  </w:abstractNum>
  <w:num w:numId="1" w16cid:durableId="1634604219">
    <w:abstractNumId w:val="7"/>
  </w:num>
  <w:num w:numId="2" w16cid:durableId="798231218">
    <w:abstractNumId w:val="11"/>
  </w:num>
  <w:num w:numId="3" w16cid:durableId="184099572">
    <w:abstractNumId w:val="2"/>
  </w:num>
  <w:num w:numId="4" w16cid:durableId="1450204329">
    <w:abstractNumId w:val="12"/>
  </w:num>
  <w:num w:numId="5" w16cid:durableId="1783652407">
    <w:abstractNumId w:val="6"/>
  </w:num>
  <w:num w:numId="6" w16cid:durableId="1332947035">
    <w:abstractNumId w:val="4"/>
  </w:num>
  <w:num w:numId="7" w16cid:durableId="202908952">
    <w:abstractNumId w:val="8"/>
  </w:num>
  <w:num w:numId="8" w16cid:durableId="1866669204">
    <w:abstractNumId w:val="0"/>
  </w:num>
  <w:num w:numId="9" w16cid:durableId="272254773">
    <w:abstractNumId w:val="5"/>
  </w:num>
  <w:num w:numId="10" w16cid:durableId="1853952764">
    <w:abstractNumId w:val="3"/>
  </w:num>
  <w:num w:numId="11" w16cid:durableId="1712223993">
    <w:abstractNumId w:val="10"/>
  </w:num>
  <w:num w:numId="12" w16cid:durableId="1753576870">
    <w:abstractNumId w:val="9"/>
  </w:num>
  <w:num w:numId="13" w16cid:durableId="47745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06352"/>
    <w:rsid w:val="0003121B"/>
    <w:rsid w:val="000348A5"/>
    <w:rsid w:val="00056FD8"/>
    <w:rsid w:val="00057B5C"/>
    <w:rsid w:val="0006273E"/>
    <w:rsid w:val="000738AE"/>
    <w:rsid w:val="000A0402"/>
    <w:rsid w:val="000B537C"/>
    <w:rsid w:val="00104ECF"/>
    <w:rsid w:val="00110EA7"/>
    <w:rsid w:val="001134A1"/>
    <w:rsid w:val="00121D1D"/>
    <w:rsid w:val="00172B4A"/>
    <w:rsid w:val="00184328"/>
    <w:rsid w:val="00196D96"/>
    <w:rsid w:val="001A251C"/>
    <w:rsid w:val="001B078D"/>
    <w:rsid w:val="001B6F61"/>
    <w:rsid w:val="001B7E85"/>
    <w:rsid w:val="001D44CF"/>
    <w:rsid w:val="001D60D3"/>
    <w:rsid w:val="001F2A9B"/>
    <w:rsid w:val="002213F3"/>
    <w:rsid w:val="002449FB"/>
    <w:rsid w:val="002707A4"/>
    <w:rsid w:val="00290E06"/>
    <w:rsid w:val="002942BC"/>
    <w:rsid w:val="00295A29"/>
    <w:rsid w:val="002969B4"/>
    <w:rsid w:val="002B51BF"/>
    <w:rsid w:val="002D3CAA"/>
    <w:rsid w:val="002F6AD6"/>
    <w:rsid w:val="00305CA1"/>
    <w:rsid w:val="00314A01"/>
    <w:rsid w:val="0033731F"/>
    <w:rsid w:val="003406C6"/>
    <w:rsid w:val="00357426"/>
    <w:rsid w:val="003757F2"/>
    <w:rsid w:val="0038189E"/>
    <w:rsid w:val="003E0003"/>
    <w:rsid w:val="00403E86"/>
    <w:rsid w:val="00433B10"/>
    <w:rsid w:val="00435E50"/>
    <w:rsid w:val="004439A5"/>
    <w:rsid w:val="00454D7F"/>
    <w:rsid w:val="00475825"/>
    <w:rsid w:val="00484C6D"/>
    <w:rsid w:val="00495521"/>
    <w:rsid w:val="004C62E6"/>
    <w:rsid w:val="004C7929"/>
    <w:rsid w:val="004D7706"/>
    <w:rsid w:val="004F409D"/>
    <w:rsid w:val="00527E56"/>
    <w:rsid w:val="00532620"/>
    <w:rsid w:val="00553C34"/>
    <w:rsid w:val="00563A4F"/>
    <w:rsid w:val="00594380"/>
    <w:rsid w:val="005A5CB5"/>
    <w:rsid w:val="005A7A90"/>
    <w:rsid w:val="005B01AF"/>
    <w:rsid w:val="005B284C"/>
    <w:rsid w:val="00600B46"/>
    <w:rsid w:val="006026BF"/>
    <w:rsid w:val="00611D28"/>
    <w:rsid w:val="006256B7"/>
    <w:rsid w:val="00636A0F"/>
    <w:rsid w:val="0064378C"/>
    <w:rsid w:val="00646F57"/>
    <w:rsid w:val="006969CC"/>
    <w:rsid w:val="006A30AF"/>
    <w:rsid w:val="006C6A31"/>
    <w:rsid w:val="006D1F44"/>
    <w:rsid w:val="006D58E3"/>
    <w:rsid w:val="006E44ED"/>
    <w:rsid w:val="00715E19"/>
    <w:rsid w:val="007213C2"/>
    <w:rsid w:val="00733317"/>
    <w:rsid w:val="0074136E"/>
    <w:rsid w:val="00757E1F"/>
    <w:rsid w:val="007716B7"/>
    <w:rsid w:val="007B4FAB"/>
    <w:rsid w:val="007C1281"/>
    <w:rsid w:val="007F0166"/>
    <w:rsid w:val="007F48C0"/>
    <w:rsid w:val="00862631"/>
    <w:rsid w:val="008722D4"/>
    <w:rsid w:val="00890069"/>
    <w:rsid w:val="008A11C3"/>
    <w:rsid w:val="008A1632"/>
    <w:rsid w:val="008C543A"/>
    <w:rsid w:val="008E25F6"/>
    <w:rsid w:val="008F0A31"/>
    <w:rsid w:val="0090354D"/>
    <w:rsid w:val="009065B1"/>
    <w:rsid w:val="00906767"/>
    <w:rsid w:val="009202BA"/>
    <w:rsid w:val="0093674A"/>
    <w:rsid w:val="009435C7"/>
    <w:rsid w:val="0095273B"/>
    <w:rsid w:val="009563E2"/>
    <w:rsid w:val="00996D45"/>
    <w:rsid w:val="009D112C"/>
    <w:rsid w:val="009D1FF2"/>
    <w:rsid w:val="009E5A38"/>
    <w:rsid w:val="00A142BB"/>
    <w:rsid w:val="00A157DF"/>
    <w:rsid w:val="00A25FF9"/>
    <w:rsid w:val="00A27B44"/>
    <w:rsid w:val="00A41649"/>
    <w:rsid w:val="00A62207"/>
    <w:rsid w:val="00A852BE"/>
    <w:rsid w:val="00AA1D06"/>
    <w:rsid w:val="00AA7D5E"/>
    <w:rsid w:val="00AB0AD3"/>
    <w:rsid w:val="00AB6412"/>
    <w:rsid w:val="00AC5E6C"/>
    <w:rsid w:val="00AD0DC5"/>
    <w:rsid w:val="00AE252A"/>
    <w:rsid w:val="00B23914"/>
    <w:rsid w:val="00B25DAB"/>
    <w:rsid w:val="00B659E6"/>
    <w:rsid w:val="00B71390"/>
    <w:rsid w:val="00B748BE"/>
    <w:rsid w:val="00BA3509"/>
    <w:rsid w:val="00BB3B08"/>
    <w:rsid w:val="00BC5D2E"/>
    <w:rsid w:val="00BF332A"/>
    <w:rsid w:val="00BF7D00"/>
    <w:rsid w:val="00C009FB"/>
    <w:rsid w:val="00C066FE"/>
    <w:rsid w:val="00C45110"/>
    <w:rsid w:val="00C525CA"/>
    <w:rsid w:val="00C653D5"/>
    <w:rsid w:val="00C94ABA"/>
    <w:rsid w:val="00CA18CC"/>
    <w:rsid w:val="00CB12A1"/>
    <w:rsid w:val="00CB6F41"/>
    <w:rsid w:val="00CC2D5A"/>
    <w:rsid w:val="00CD4495"/>
    <w:rsid w:val="00CE18BC"/>
    <w:rsid w:val="00CE54B2"/>
    <w:rsid w:val="00CF2FFC"/>
    <w:rsid w:val="00D10B92"/>
    <w:rsid w:val="00D41F74"/>
    <w:rsid w:val="00D426E6"/>
    <w:rsid w:val="00D439C2"/>
    <w:rsid w:val="00D840AB"/>
    <w:rsid w:val="00DA729F"/>
    <w:rsid w:val="00DB18C1"/>
    <w:rsid w:val="00DD362D"/>
    <w:rsid w:val="00DE59D2"/>
    <w:rsid w:val="00DF59AB"/>
    <w:rsid w:val="00E324CC"/>
    <w:rsid w:val="00E3790D"/>
    <w:rsid w:val="00E42382"/>
    <w:rsid w:val="00E42E47"/>
    <w:rsid w:val="00E46031"/>
    <w:rsid w:val="00E527F1"/>
    <w:rsid w:val="00E75380"/>
    <w:rsid w:val="00E84726"/>
    <w:rsid w:val="00EA5DFE"/>
    <w:rsid w:val="00EB133B"/>
    <w:rsid w:val="00EB580D"/>
    <w:rsid w:val="00EC554E"/>
    <w:rsid w:val="00ED39AC"/>
    <w:rsid w:val="00EE578C"/>
    <w:rsid w:val="00EF7EBF"/>
    <w:rsid w:val="00F136D1"/>
    <w:rsid w:val="00F16D53"/>
    <w:rsid w:val="00F22E0E"/>
    <w:rsid w:val="00F237FE"/>
    <w:rsid w:val="00F32C80"/>
    <w:rsid w:val="00F746B8"/>
    <w:rsid w:val="00F76E97"/>
    <w:rsid w:val="00F97023"/>
    <w:rsid w:val="00FA20B2"/>
    <w:rsid w:val="00FA32B4"/>
    <w:rsid w:val="00FA4F21"/>
    <w:rsid w:val="00FB11A8"/>
    <w:rsid w:val="00FF553B"/>
    <w:rsid w:val="0115F7D8"/>
    <w:rsid w:val="013933C8"/>
    <w:rsid w:val="01FB42DC"/>
    <w:rsid w:val="02812943"/>
    <w:rsid w:val="02AA07C1"/>
    <w:rsid w:val="02E443CD"/>
    <w:rsid w:val="0305144F"/>
    <w:rsid w:val="034D6EC2"/>
    <w:rsid w:val="03D8AE53"/>
    <w:rsid w:val="045A55F0"/>
    <w:rsid w:val="04C2E2C8"/>
    <w:rsid w:val="060CA4EB"/>
    <w:rsid w:val="06926939"/>
    <w:rsid w:val="06A8D85B"/>
    <w:rsid w:val="07334F98"/>
    <w:rsid w:val="09FA118F"/>
    <w:rsid w:val="0A474844"/>
    <w:rsid w:val="0A7EE905"/>
    <w:rsid w:val="0A91FA34"/>
    <w:rsid w:val="0B34248D"/>
    <w:rsid w:val="0B41F528"/>
    <w:rsid w:val="0BC3E62C"/>
    <w:rsid w:val="0D6EF8A5"/>
    <w:rsid w:val="0E013836"/>
    <w:rsid w:val="0EE48554"/>
    <w:rsid w:val="0F9CFA09"/>
    <w:rsid w:val="103858B9"/>
    <w:rsid w:val="12EA8655"/>
    <w:rsid w:val="12FC62A3"/>
    <w:rsid w:val="136E0B82"/>
    <w:rsid w:val="13940EAA"/>
    <w:rsid w:val="13953D5D"/>
    <w:rsid w:val="1438DC7A"/>
    <w:rsid w:val="14483E00"/>
    <w:rsid w:val="144BB10A"/>
    <w:rsid w:val="14EF1586"/>
    <w:rsid w:val="15664EAA"/>
    <w:rsid w:val="15FDE5FF"/>
    <w:rsid w:val="16AFDEE9"/>
    <w:rsid w:val="175D261C"/>
    <w:rsid w:val="17C698AC"/>
    <w:rsid w:val="17CA869E"/>
    <w:rsid w:val="17EBDABD"/>
    <w:rsid w:val="18CBF79E"/>
    <w:rsid w:val="192961BA"/>
    <w:rsid w:val="1933C129"/>
    <w:rsid w:val="196256FD"/>
    <w:rsid w:val="1A53A59C"/>
    <w:rsid w:val="1A849147"/>
    <w:rsid w:val="1AE7A8C4"/>
    <w:rsid w:val="1B37DEFE"/>
    <w:rsid w:val="1CA35B31"/>
    <w:rsid w:val="1DE7AC46"/>
    <w:rsid w:val="1EB9BEA9"/>
    <w:rsid w:val="1ED381B3"/>
    <w:rsid w:val="1EF25803"/>
    <w:rsid w:val="1F238ABC"/>
    <w:rsid w:val="1FBB19E7"/>
    <w:rsid w:val="1FCA8444"/>
    <w:rsid w:val="217750FA"/>
    <w:rsid w:val="2192EE73"/>
    <w:rsid w:val="2199248E"/>
    <w:rsid w:val="21A7A4BF"/>
    <w:rsid w:val="21C4A31B"/>
    <w:rsid w:val="227085F1"/>
    <w:rsid w:val="24018CCA"/>
    <w:rsid w:val="2489C103"/>
    <w:rsid w:val="273BA45B"/>
    <w:rsid w:val="273FF6A0"/>
    <w:rsid w:val="278FEE9C"/>
    <w:rsid w:val="28CFB0BE"/>
    <w:rsid w:val="28D262A2"/>
    <w:rsid w:val="28FD8F95"/>
    <w:rsid w:val="29436B97"/>
    <w:rsid w:val="29C1BF8A"/>
    <w:rsid w:val="29C7EAF6"/>
    <w:rsid w:val="29F9BB33"/>
    <w:rsid w:val="2A6D33C7"/>
    <w:rsid w:val="2AF8E6BF"/>
    <w:rsid w:val="2B2E5556"/>
    <w:rsid w:val="2B5B6A11"/>
    <w:rsid w:val="2B667247"/>
    <w:rsid w:val="2B98DC5E"/>
    <w:rsid w:val="2BB93168"/>
    <w:rsid w:val="2BE7CAFA"/>
    <w:rsid w:val="2C13DD10"/>
    <w:rsid w:val="2CE6D533"/>
    <w:rsid w:val="2D684ECC"/>
    <w:rsid w:val="2DF0F512"/>
    <w:rsid w:val="2ED7F0FC"/>
    <w:rsid w:val="2EF0D22A"/>
    <w:rsid w:val="320ABFE7"/>
    <w:rsid w:val="3397205E"/>
    <w:rsid w:val="34292FEF"/>
    <w:rsid w:val="34305793"/>
    <w:rsid w:val="35E70B0D"/>
    <w:rsid w:val="3698CA9B"/>
    <w:rsid w:val="369D0C34"/>
    <w:rsid w:val="380B461C"/>
    <w:rsid w:val="38766B34"/>
    <w:rsid w:val="39550E16"/>
    <w:rsid w:val="3A6580B2"/>
    <w:rsid w:val="3BB6EDAE"/>
    <w:rsid w:val="3C3DEF69"/>
    <w:rsid w:val="3CB5047C"/>
    <w:rsid w:val="3D080C1F"/>
    <w:rsid w:val="3D6581F9"/>
    <w:rsid w:val="3D97C99C"/>
    <w:rsid w:val="3ED0B806"/>
    <w:rsid w:val="3F15C545"/>
    <w:rsid w:val="41406FDF"/>
    <w:rsid w:val="4186C6D7"/>
    <w:rsid w:val="460F2AF8"/>
    <w:rsid w:val="4654D285"/>
    <w:rsid w:val="47DCFC12"/>
    <w:rsid w:val="4884530F"/>
    <w:rsid w:val="48DBCEE6"/>
    <w:rsid w:val="48F2E0BB"/>
    <w:rsid w:val="49418D9B"/>
    <w:rsid w:val="49715A44"/>
    <w:rsid w:val="4998014C"/>
    <w:rsid w:val="4AEB061C"/>
    <w:rsid w:val="4BE5715D"/>
    <w:rsid w:val="4C55EF68"/>
    <w:rsid w:val="4C86D67D"/>
    <w:rsid w:val="4D0B7773"/>
    <w:rsid w:val="4D54D7E9"/>
    <w:rsid w:val="4E1BB4DF"/>
    <w:rsid w:val="4E667C53"/>
    <w:rsid w:val="4E8A9224"/>
    <w:rsid w:val="4EBAA611"/>
    <w:rsid w:val="4F43ED2D"/>
    <w:rsid w:val="4FABF909"/>
    <w:rsid w:val="5026546D"/>
    <w:rsid w:val="50475606"/>
    <w:rsid w:val="50944D55"/>
    <w:rsid w:val="50DD639E"/>
    <w:rsid w:val="511138C8"/>
    <w:rsid w:val="51145046"/>
    <w:rsid w:val="516B3530"/>
    <w:rsid w:val="51804910"/>
    <w:rsid w:val="520231F0"/>
    <w:rsid w:val="535BF94D"/>
    <w:rsid w:val="5375D7EA"/>
    <w:rsid w:val="546342B1"/>
    <w:rsid w:val="54C75944"/>
    <w:rsid w:val="561E1FC0"/>
    <w:rsid w:val="5632050C"/>
    <w:rsid w:val="56E5AB8E"/>
    <w:rsid w:val="58A01447"/>
    <w:rsid w:val="59A7BB2E"/>
    <w:rsid w:val="5A938358"/>
    <w:rsid w:val="5B425481"/>
    <w:rsid w:val="5BC44AB3"/>
    <w:rsid w:val="5C190208"/>
    <w:rsid w:val="5C841103"/>
    <w:rsid w:val="5D6DCACC"/>
    <w:rsid w:val="5FBD442A"/>
    <w:rsid w:val="5FDAEB29"/>
    <w:rsid w:val="6014D977"/>
    <w:rsid w:val="6091DB3B"/>
    <w:rsid w:val="61322A21"/>
    <w:rsid w:val="62A378D1"/>
    <w:rsid w:val="6342BA2D"/>
    <w:rsid w:val="64451CDB"/>
    <w:rsid w:val="64F2C50B"/>
    <w:rsid w:val="6561F5E7"/>
    <w:rsid w:val="65C64F69"/>
    <w:rsid w:val="65DBFECA"/>
    <w:rsid w:val="65E5650A"/>
    <w:rsid w:val="66DFE73B"/>
    <w:rsid w:val="686BE579"/>
    <w:rsid w:val="6896F743"/>
    <w:rsid w:val="6898B526"/>
    <w:rsid w:val="68FEDA50"/>
    <w:rsid w:val="69110A76"/>
    <w:rsid w:val="6981DD6D"/>
    <w:rsid w:val="69C9B453"/>
    <w:rsid w:val="6A18EB1E"/>
    <w:rsid w:val="6A85807A"/>
    <w:rsid w:val="6B9556D0"/>
    <w:rsid w:val="6BE5A92A"/>
    <w:rsid w:val="6C95DA43"/>
    <w:rsid w:val="6CC2B8CB"/>
    <w:rsid w:val="6CD07525"/>
    <w:rsid w:val="6E3C357B"/>
    <w:rsid w:val="6E5E892C"/>
    <w:rsid w:val="7031F6CD"/>
    <w:rsid w:val="730897B3"/>
    <w:rsid w:val="73199391"/>
    <w:rsid w:val="732B0A11"/>
    <w:rsid w:val="7331FA4F"/>
    <w:rsid w:val="733E2240"/>
    <w:rsid w:val="7369978F"/>
    <w:rsid w:val="745E4E67"/>
    <w:rsid w:val="748318C0"/>
    <w:rsid w:val="74ECDC0B"/>
    <w:rsid w:val="75492FEF"/>
    <w:rsid w:val="762DCC2E"/>
    <w:rsid w:val="7864F1FF"/>
    <w:rsid w:val="7910D6ED"/>
    <w:rsid w:val="792B3AEC"/>
    <w:rsid w:val="79B563AC"/>
    <w:rsid w:val="7A0DE8E3"/>
    <w:rsid w:val="7B5C968D"/>
    <w:rsid w:val="7C183E42"/>
    <w:rsid w:val="7C257632"/>
    <w:rsid w:val="7C80E04A"/>
    <w:rsid w:val="7E1CB0AB"/>
    <w:rsid w:val="7E8005E9"/>
    <w:rsid w:val="7F244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B1AF0BD2-DEA0-4C91-A44A-2923C979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D1F44"/>
    <w:pPr>
      <w:jc w:val="center"/>
      <w:outlineLvl w:val="0"/>
    </w:pPr>
    <w:rPr>
      <w:rFonts w:ascii="Calibri Light" w:eastAsia="Calibri Light" w:hAnsi="Calibri Light" w:cs="Calibri Light"/>
      <w:color w:val="000000" w:themeColor="text1"/>
    </w:rPr>
  </w:style>
  <w:style w:type="paragraph" w:styleId="Heading2">
    <w:name w:val="heading 2"/>
    <w:basedOn w:val="Normal"/>
    <w:next w:val="Normal"/>
    <w:link w:val="Heading2Char"/>
    <w:uiPriority w:val="9"/>
    <w:unhideWhenUsed/>
    <w:qFormat/>
    <w:rsid w:val="00E527F1"/>
    <w:pPr>
      <w:spacing w:after="0"/>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Normal"/>
    <w:next w:val="Normal"/>
    <w:link w:val="Heading4Char"/>
    <w:uiPriority w:val="9"/>
    <w:unhideWhenUsed/>
    <w:qFormat/>
    <w:rsid w:val="00EE578C"/>
    <w:pPr>
      <w:keepNext/>
      <w:keepLines/>
      <w:spacing w:before="40" w:after="0"/>
      <w:outlineLvl w:val="3"/>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27F1"/>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6D1F44"/>
    <w:rPr>
      <w:rFonts w:ascii="Calibri Light" w:eastAsia="Calibri Light" w:hAnsi="Calibri Light" w:cs="Calibri Light"/>
      <w:color w:val="000000" w:themeColor="text1"/>
      <w:spacing w:val="-10"/>
      <w:kern w:val="28"/>
      <w:sz w:val="56"/>
      <w:szCs w:val="56"/>
    </w:rPr>
  </w:style>
  <w:style w:type="character" w:styleId="CommentReference">
    <w:name w:val="annotation reference"/>
    <w:basedOn w:val="DefaultParagraphFont"/>
    <w:uiPriority w:val="99"/>
    <w:semiHidden/>
    <w:unhideWhenUsed/>
    <w:rsid w:val="006969CC"/>
    <w:rPr>
      <w:sz w:val="16"/>
      <w:szCs w:val="16"/>
    </w:rPr>
  </w:style>
  <w:style w:type="paragraph" w:styleId="CommentText">
    <w:name w:val="annotation text"/>
    <w:basedOn w:val="Normal"/>
    <w:link w:val="CommentTextChar"/>
    <w:uiPriority w:val="99"/>
    <w:unhideWhenUsed/>
    <w:rsid w:val="006969CC"/>
    <w:pPr>
      <w:spacing w:line="240" w:lineRule="auto"/>
    </w:pPr>
    <w:rPr>
      <w:sz w:val="20"/>
      <w:szCs w:val="20"/>
    </w:rPr>
  </w:style>
  <w:style w:type="character" w:customStyle="1" w:styleId="CommentTextChar">
    <w:name w:val="Comment Text Char"/>
    <w:basedOn w:val="DefaultParagraphFont"/>
    <w:link w:val="CommentText"/>
    <w:uiPriority w:val="99"/>
    <w:rsid w:val="006969CC"/>
    <w:rPr>
      <w:sz w:val="20"/>
      <w:szCs w:val="20"/>
    </w:rPr>
  </w:style>
  <w:style w:type="paragraph" w:styleId="CommentSubject">
    <w:name w:val="annotation subject"/>
    <w:basedOn w:val="CommentText"/>
    <w:next w:val="CommentText"/>
    <w:link w:val="CommentSubjectChar"/>
    <w:uiPriority w:val="99"/>
    <w:semiHidden/>
    <w:unhideWhenUsed/>
    <w:rsid w:val="006969CC"/>
    <w:rPr>
      <w:b/>
      <w:bCs/>
    </w:rPr>
  </w:style>
  <w:style w:type="character" w:customStyle="1" w:styleId="CommentSubjectChar">
    <w:name w:val="Comment Subject Char"/>
    <w:basedOn w:val="CommentTextChar"/>
    <w:link w:val="CommentSubject"/>
    <w:uiPriority w:val="99"/>
    <w:semiHidden/>
    <w:rsid w:val="006969CC"/>
    <w:rPr>
      <w:b/>
      <w:bCs/>
      <w:sz w:val="20"/>
      <w:szCs w:val="20"/>
    </w:rPr>
  </w:style>
  <w:style w:type="character" w:customStyle="1" w:styleId="Heading4Char">
    <w:name w:val="Heading 4 Char"/>
    <w:basedOn w:val="DefaultParagraphFont"/>
    <w:link w:val="Heading4"/>
    <w:uiPriority w:val="9"/>
    <w:rsid w:val="00636A0F"/>
    <w:rPr>
      <w:rFonts w:asciiTheme="majorHAnsi" w:eastAsiaTheme="majorEastAsia" w:hAnsiTheme="majorHAnsi" w:cstheme="majorBidi"/>
      <w:i/>
      <w:iCs/>
      <w:sz w:val="20"/>
      <w:szCs w:val="20"/>
    </w:rPr>
  </w:style>
  <w:style w:type="paragraph" w:styleId="Header">
    <w:name w:val="header"/>
    <w:basedOn w:val="Normal"/>
    <w:link w:val="HeaderChar"/>
    <w:uiPriority w:val="99"/>
    <w:unhideWhenUsed/>
    <w:rsid w:val="007F0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66"/>
  </w:style>
  <w:style w:type="paragraph" w:styleId="Footer">
    <w:name w:val="footer"/>
    <w:basedOn w:val="Normal"/>
    <w:link w:val="FooterChar"/>
    <w:uiPriority w:val="99"/>
    <w:unhideWhenUsed/>
    <w:rsid w:val="007F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ing.com/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3.xml><?xml version="1.0" encoding="utf-8"?>
<ds:datastoreItem xmlns:ds="http://schemas.openxmlformats.org/officeDocument/2006/customXml" ds:itemID="{318401C4-E561-47ED-982A-FC6375307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Jennen, Dominic R</cp:lastModifiedBy>
  <cp:revision>170</cp:revision>
  <dcterms:created xsi:type="dcterms:W3CDTF">2022-07-07T19:06:00Z</dcterms:created>
  <dcterms:modified xsi:type="dcterms:W3CDTF">2024-11-08T19:24:00Z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