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019E" w:rsidR="0029452C" w:rsidP="0058019E" w:rsidRDefault="0029452C" w14:paraId="7FE4F89F" w14:textId="4E3F1962">
      <w:pPr>
        <w:pStyle w:val="Heading1"/>
      </w:pPr>
      <w:r w:rsidRPr="0058019E">
        <w:t xml:space="preserve">M5: </w:t>
      </w:r>
      <w:r w:rsidRPr="0058019E" w:rsidR="00691C79">
        <w:t>IEP Communication Bingo</w:t>
      </w:r>
    </w:p>
    <w:p w:rsidRPr="0058019E" w:rsidR="0029452C" w:rsidP="0058019E" w:rsidRDefault="0029452C" w14:paraId="0E22F602" w14:textId="77777777">
      <w:pPr>
        <w:pStyle w:val="Heading2"/>
      </w:pPr>
      <w:r w:rsidRPr="0058019E">
        <w:t>Course </w:t>
      </w:r>
    </w:p>
    <w:p w:rsidRPr="0058019E" w:rsidR="0029452C" w:rsidP="0058019E" w:rsidRDefault="0029452C" w14:paraId="6E446325" w14:textId="77777777">
      <w:r w:rsidRPr="0058019E">
        <w:t>Special Education </w:t>
      </w:r>
    </w:p>
    <w:p w:rsidRPr="0058019E" w:rsidR="0029452C" w:rsidP="0058019E" w:rsidRDefault="0029452C" w14:paraId="509C7A07" w14:textId="77777777">
      <w:pPr>
        <w:pStyle w:val="Heading2"/>
        <w:rPr>
          <w:rFonts w:eastAsia="Calibri"/>
        </w:rPr>
      </w:pPr>
      <w:r w:rsidRPr="0058019E">
        <w:rPr>
          <w:rFonts w:eastAsia="Calibri"/>
        </w:rPr>
        <w:t>Location </w:t>
      </w:r>
    </w:p>
    <w:p w:rsidRPr="0058019E" w:rsidR="0029452C" w:rsidP="0058019E" w:rsidRDefault="0029452C" w14:paraId="1E02347D" w14:textId="77777777">
      <w:r w:rsidRPr="0058019E">
        <w:t>Module 5 </w:t>
      </w:r>
    </w:p>
    <w:p w:rsidRPr="0058019E" w:rsidR="0029452C" w:rsidP="0058019E" w:rsidRDefault="0029452C" w14:paraId="55A45FFF" w14:textId="77777777">
      <w:pPr>
        <w:pStyle w:val="Heading2"/>
      </w:pPr>
      <w:r w:rsidRPr="0058019E">
        <w:t>Alignments </w:t>
      </w:r>
    </w:p>
    <w:p w:rsidRPr="006A2115" w:rsidR="0029452C" w:rsidP="006A2115" w:rsidRDefault="0029452C" w14:paraId="1E03A982" w14:textId="77777777">
      <w:pPr>
        <w:pStyle w:val="Heading3"/>
      </w:pPr>
      <w:r w:rsidRPr="006A2115">
        <w:t>Course Outcomes </w:t>
      </w:r>
    </w:p>
    <w:p w:rsidRPr="0058019E" w:rsidR="0029452C" w:rsidP="0058019E" w:rsidRDefault="0029452C" w14:paraId="0D8A9AF9" w14:textId="321D9DFF">
      <w:r w:rsidR="0029452C">
        <w:rPr/>
        <w:t>CLO V: Describe the utility of important collaborative relationships: school, district, and family members</w:t>
      </w:r>
      <w:r w:rsidR="47AC6218">
        <w:rPr/>
        <w:t>/guardians</w:t>
      </w:r>
      <w:r w:rsidR="0029452C">
        <w:rPr/>
        <w:t>.</w:t>
      </w:r>
    </w:p>
    <w:p w:rsidRPr="0058019E" w:rsidR="0029452C" w:rsidP="006A2115" w:rsidRDefault="0029452C" w14:paraId="19680585" w14:textId="77777777">
      <w:pPr>
        <w:pStyle w:val="Heading3"/>
        <w:rPr>
          <w:rFonts w:eastAsia="Calibri"/>
        </w:rPr>
      </w:pPr>
      <w:r w:rsidRPr="0058019E">
        <w:rPr>
          <w:rFonts w:eastAsia="Calibri"/>
        </w:rPr>
        <w:t>Module Outcomes </w:t>
      </w:r>
    </w:p>
    <w:p w:rsidRPr="0058019E" w:rsidR="0029452C" w:rsidP="0058019E" w:rsidRDefault="0029452C" w14:paraId="46A88899" w14:textId="77777777">
      <w:r w:rsidRPr="0058019E">
        <w:t>MLO 5.2: Apply evidence-based and equitable practices in communication and collaboration with partners in the special education process.</w:t>
      </w:r>
    </w:p>
    <w:p w:rsidRPr="0058019E" w:rsidR="0029452C" w:rsidP="006A2115" w:rsidRDefault="0029452C" w14:paraId="4A8D21C9" w14:textId="77777777">
      <w:pPr>
        <w:pStyle w:val="Heading3"/>
      </w:pPr>
      <w:r w:rsidRPr="0058019E">
        <w:t>Specific InTASC Standards </w:t>
      </w:r>
    </w:p>
    <w:tbl>
      <w:tblPr>
        <w:tblW w:w="928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Caption w:val="InTASC Standards"/>
      </w:tblPr>
      <w:tblGrid>
        <w:gridCol w:w="892"/>
        <w:gridCol w:w="1440"/>
        <w:gridCol w:w="6954"/>
      </w:tblGrid>
      <w:tr w:rsidRPr="0058019E" w:rsidR="0058019E" w:rsidTr="00D80173" w14:paraId="58D35CB6" w14:textId="77777777">
        <w:trPr>
          <w:trHeight w:val="810"/>
          <w:tblHeader/>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A70855" w:rsidR="0029452C" w:rsidP="0058019E" w:rsidRDefault="0029452C" w14:paraId="2355EB72" w14:textId="77777777">
            <w:pPr>
              <w:rPr>
                <w:b/>
                <w:bCs/>
              </w:rPr>
            </w:pPr>
            <w:r w:rsidRPr="00A70855">
              <w:rPr>
                <w:b/>
                <w:bCs/>
              </w:rPr>
              <w:t>InTASC</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A70855" w:rsidR="0029452C" w:rsidP="0058019E" w:rsidRDefault="0029452C" w14:paraId="32363C92" w14:textId="77777777">
            <w:pPr>
              <w:rPr>
                <w:b/>
                <w:bCs/>
              </w:rPr>
            </w:pPr>
            <w:r w:rsidRPr="00A70855">
              <w:rPr>
                <w:b/>
                <w:bCs/>
              </w:rPr>
              <w:t>Type</w:t>
            </w:r>
          </w:p>
        </w:tc>
        <w:tc>
          <w:tcPr>
            <w:tcW w:w="695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A70855" w:rsidR="0029452C" w:rsidP="0058019E" w:rsidRDefault="0029452C" w14:paraId="65BE83CE" w14:textId="77777777">
            <w:pPr>
              <w:rPr>
                <w:b/>
                <w:bCs/>
              </w:rPr>
            </w:pPr>
            <w:r w:rsidRPr="00A70855">
              <w:rPr>
                <w:b/>
                <w:bCs/>
              </w:rPr>
              <w:t>Specific Standard</w:t>
            </w:r>
          </w:p>
        </w:tc>
      </w:tr>
      <w:tr w:rsidRPr="0058019E" w:rsidR="0058019E" w:rsidTr="00D80173" w14:paraId="2F595825" w14:textId="77777777">
        <w:trPr>
          <w:trHeight w:val="810"/>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29452C" w:rsidP="0058019E" w:rsidRDefault="006F12C2" w14:paraId="3F989B04" w14:textId="50360E4A">
            <w:pPr>
              <w:rPr>
                <w:rFonts w:eastAsiaTheme="minorEastAsia"/>
              </w:rPr>
            </w:pPr>
            <w:r w:rsidRPr="0058019E">
              <w:t>1c</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29452C" w:rsidP="0058019E" w:rsidRDefault="00A71F31" w14:paraId="5C7FCDAE" w14:textId="4656B524">
            <w:pPr>
              <w:rPr>
                <w:rFonts w:eastAsiaTheme="minorEastAsia"/>
              </w:rPr>
            </w:pPr>
            <w:r w:rsidRPr="0058019E">
              <w:t>Performance</w:t>
            </w:r>
          </w:p>
        </w:tc>
        <w:tc>
          <w:tcPr>
            <w:tcW w:w="695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29452C" w:rsidP="0058019E" w:rsidRDefault="00A71F31" w14:paraId="2E027543" w14:textId="54FBB92A">
            <w:pPr>
              <w:rPr>
                <w:rFonts w:eastAsiaTheme="minorEastAsia"/>
              </w:rPr>
            </w:pPr>
            <w:r w:rsidRPr="0058019E">
              <w:t>The teacher collaborates with families, communities, colleagues, and other professionals to promote learner growth and development.</w:t>
            </w:r>
          </w:p>
        </w:tc>
      </w:tr>
      <w:tr w:rsidRPr="0058019E" w:rsidR="0058019E" w:rsidTr="00D80173" w14:paraId="4B730932" w14:textId="77777777">
        <w:trPr>
          <w:trHeight w:val="810"/>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A71F31" w14:paraId="11973DE3" w14:textId="78F47A4C">
            <w:pPr>
              <w:rPr>
                <w:rFonts w:eastAsiaTheme="minorEastAsia"/>
              </w:rPr>
            </w:pPr>
            <w:r w:rsidRPr="0058019E">
              <w:t>7e</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A71F31" w14:paraId="722DFB03" w14:textId="4BC7E25D">
            <w:pPr>
              <w:rPr>
                <w:rFonts w:eastAsiaTheme="minorEastAsia"/>
              </w:rPr>
            </w:pPr>
            <w:r w:rsidRPr="0058019E">
              <w:t>Performance</w:t>
            </w:r>
          </w:p>
        </w:tc>
        <w:tc>
          <w:tcPr>
            <w:tcW w:w="695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A71F31" w14:paraId="6903A237" w14:textId="6B6165D4">
            <w:pPr>
              <w:rPr>
                <w:rFonts w:eastAsiaTheme="minorEastAsia"/>
              </w:rPr>
            </w:pPr>
            <w:r w:rsidRPr="0058019E">
              <w:t>The teacher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tc>
      </w:tr>
      <w:tr w:rsidRPr="0058019E" w:rsidR="00D80173" w:rsidTr="00D80173" w14:paraId="0FA7A582" w14:textId="77777777">
        <w:trPr>
          <w:trHeight w:val="810"/>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A71F31" w14:paraId="3D8B24BF" w14:textId="0E3E389F">
            <w:r w:rsidRPr="0058019E">
              <w:t>7m</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691C79" w14:paraId="1E0D87AF" w14:textId="3E4CC5D6">
            <w:r w:rsidRPr="0058019E">
              <w:t>Knowledge</w:t>
            </w:r>
          </w:p>
        </w:tc>
        <w:tc>
          <w:tcPr>
            <w:tcW w:w="695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691C79" w14:paraId="081B0551" w14:textId="1CB7A569">
            <w:r w:rsidRPr="0058019E">
              <w:t>The teacher knows when and how to access resources and collaborate with others to support student learning (e.g., special educators, related service providers, language learner specialists, librarians, media specialists, community organizations).</w:t>
            </w:r>
          </w:p>
        </w:tc>
      </w:tr>
      <w:tr w:rsidRPr="0058019E" w:rsidR="00D80173" w:rsidTr="00D80173" w14:paraId="5E5208B4" w14:textId="77777777">
        <w:trPr>
          <w:trHeight w:val="810"/>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A71F31" w14:paraId="2107677B" w14:textId="728BE5DD">
            <w:r w:rsidRPr="0058019E">
              <w:t>10d</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A71F31" w14:paraId="3419ACEE" w14:textId="7BFE46B8">
            <w:r w:rsidRPr="0058019E">
              <w:t>Performance</w:t>
            </w:r>
          </w:p>
        </w:tc>
        <w:tc>
          <w:tcPr>
            <w:tcW w:w="695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58019E" w:rsidR="00A71F31" w:rsidP="0058019E" w:rsidRDefault="00A71F31" w14:paraId="580BF8BB" w14:textId="64EBEF5C">
            <w:r w:rsidRPr="0058019E">
              <w:t>The teacher works collaboratively with learners and their families to establish mutual expectations and ongoing communication to support learner development and achievement.</w:t>
            </w:r>
          </w:p>
        </w:tc>
      </w:tr>
    </w:tbl>
    <w:p w:rsidRPr="0058019E" w:rsidR="0029452C" w:rsidP="0058019E" w:rsidRDefault="00D80173" w14:paraId="1734AE9D" w14:textId="494DFFD3">
      <w:pPr>
        <w:pStyle w:val="Heading2"/>
        <w:rPr>
          <w:rFonts w:eastAsia="Calibri"/>
        </w:rPr>
      </w:pPr>
      <w:r>
        <w:rPr>
          <w:rFonts w:eastAsia="Calibri"/>
        </w:rPr>
        <w:lastRenderedPageBreak/>
        <w:t>Activity</w:t>
      </w:r>
      <w:r w:rsidRPr="0058019E" w:rsidR="0029452C">
        <w:rPr>
          <w:rFonts w:eastAsia="Calibri"/>
        </w:rPr>
        <w:t xml:space="preserve"> Instructions </w:t>
      </w:r>
    </w:p>
    <w:p w:rsidRPr="0058019E" w:rsidR="0029452C" w:rsidP="006A2115" w:rsidRDefault="0029452C" w14:paraId="5B1B82A4" w14:textId="77777777">
      <w:pPr>
        <w:pStyle w:val="Heading3"/>
      </w:pPr>
      <w:r w:rsidRPr="0058019E">
        <w:t>Purpose</w:t>
      </w:r>
    </w:p>
    <w:p w:rsidRPr="0058019E" w:rsidR="0029452C" w:rsidP="0058019E" w:rsidRDefault="006E2ABC" w14:paraId="5FBDB445" w14:textId="60A7771F">
      <w:r>
        <w:t xml:space="preserve">Practicing </w:t>
      </w:r>
      <w:r w:rsidR="00005946">
        <w:t>recognizing</w:t>
      </w:r>
      <w:r>
        <w:t xml:space="preserve"> effective communication </w:t>
      </w:r>
      <w:r w:rsidR="00005946">
        <w:t xml:space="preserve">techniques </w:t>
      </w:r>
      <w:r>
        <w:t xml:space="preserve">in a </w:t>
      </w:r>
      <w:r w:rsidR="00011CF3">
        <w:t xml:space="preserve">common special education environment—in this case, an IEP meeting—will </w:t>
      </w:r>
      <w:r w:rsidR="00A952F1">
        <w:t>help you</w:t>
      </w:r>
      <w:r w:rsidR="00011CF3">
        <w:t xml:space="preserve"> </w:t>
      </w:r>
      <w:r w:rsidR="00A952F1">
        <w:t>better understand what they are, how they can be effective when collaborating with others, and when to use</w:t>
      </w:r>
      <w:r w:rsidR="00A37B6B">
        <w:t xml:space="preserve"> them yourself</w:t>
      </w:r>
      <w:r w:rsidR="00005946">
        <w:t>.</w:t>
      </w:r>
      <w:r w:rsidR="00684E90">
        <w:t xml:space="preserve"> In this low-stakes game, not only will you get a chance </w:t>
      </w:r>
      <w:r w:rsidR="004C0E89">
        <w:t>to engage in</w:t>
      </w:r>
      <w:r w:rsidR="00962985">
        <w:t xml:space="preserve"> some friendly competition</w:t>
      </w:r>
      <w:r w:rsidR="003F68EB">
        <w:t xml:space="preserve">, but you and your colleagues will </w:t>
      </w:r>
      <w:r w:rsidR="004C0E89">
        <w:t>practice</w:t>
      </w:r>
      <w:r w:rsidR="003F68EB">
        <w:t xml:space="preserve"> social learning</w:t>
      </w:r>
      <w:r w:rsidR="0083524C">
        <w:t xml:space="preserve"> by explaining where you saw an effective communication practice and how well it </w:t>
      </w:r>
      <w:r w:rsidR="00962985">
        <w:t>worked. You can also discuss ways that the IEP team participants in the video might improve their collaborations as well.</w:t>
      </w:r>
    </w:p>
    <w:p w:rsidRPr="0058019E" w:rsidR="0029452C" w:rsidP="006A2115" w:rsidRDefault="0029452C" w14:paraId="0BB9973B" w14:textId="77777777">
      <w:pPr>
        <w:pStyle w:val="Heading3"/>
      </w:pPr>
      <w:r w:rsidRPr="0058019E">
        <w:t>Task</w:t>
      </w:r>
    </w:p>
    <w:p w:rsidRPr="0058019E" w:rsidR="0029452C" w:rsidP="0058019E" w:rsidRDefault="0029452C" w14:paraId="69EB75F1" w14:textId="77777777">
      <w:pPr>
        <w:pStyle w:val="Heading4"/>
        <w:rPr>
          <w:color w:val="auto"/>
        </w:rPr>
      </w:pPr>
      <w:r w:rsidRPr="0058019E">
        <w:rPr>
          <w:color w:val="auto"/>
        </w:rPr>
        <w:t>Instructor Preparation for Activity</w:t>
      </w:r>
    </w:p>
    <w:p w:rsidR="00664D52" w:rsidP="00664D52" w:rsidRDefault="00344F7F" w14:paraId="679EE13A" w14:textId="67FFB090">
      <w:pPr>
        <w:pStyle w:val="ListParagraph"/>
        <w:numPr>
          <w:ilvl w:val="0"/>
          <w:numId w:val="4"/>
        </w:numPr>
      </w:pPr>
      <w:r>
        <w:t xml:space="preserve">Be </w:t>
      </w:r>
      <w:r w:rsidR="00C9343F">
        <w:t>sure you have placed</w:t>
      </w:r>
      <w:r w:rsidR="00664D52">
        <w:t xml:space="preserve"> the </w:t>
      </w:r>
      <w:r>
        <w:t>H5P interactive bingo game</w:t>
      </w:r>
      <w:r w:rsidR="00C9343F">
        <w:t xml:space="preserve"> (</w:t>
      </w:r>
      <w:hyperlink w:history="1" r:id="rId8">
        <w:r w:rsidRPr="00E8645D" w:rsidR="00C9343F">
          <w:rPr>
            <w:rStyle w:val="Hyperlink"/>
          </w:rPr>
          <w:t>M5 IEP Communication Bingo</w:t>
        </w:r>
      </w:hyperlink>
      <w:r w:rsidR="00C9343F">
        <w:t xml:space="preserve">) </w:t>
      </w:r>
      <w:r w:rsidR="00174905">
        <w:t>where students can access it: in your Pressbook, in your Learning Management System (LMS)</w:t>
      </w:r>
      <w:r w:rsidR="00B41C67">
        <w:t xml:space="preserve"> course shell</w:t>
      </w:r>
      <w:r w:rsidR="00174905">
        <w:t>, etc</w:t>
      </w:r>
      <w:r>
        <w:t>.</w:t>
      </w:r>
      <w:r w:rsidR="00174905">
        <w:t xml:space="preserve"> </w:t>
      </w:r>
      <w:r w:rsidR="00106437">
        <w:t xml:space="preserve">You might consider printing off a few hard copies if you conduct this activity in a face-to-face classroom, in case a student doesn’t have access to </w:t>
      </w:r>
      <w:r w:rsidR="00EE19D7">
        <w:t>an electronic device or doesn’t understand how to use the interactive version.</w:t>
      </w:r>
    </w:p>
    <w:p w:rsidR="0077137F" w:rsidP="00664D52" w:rsidRDefault="0077137F" w14:paraId="11897C7B" w14:textId="73DCBBA1">
      <w:pPr>
        <w:pStyle w:val="ListParagraph"/>
        <w:numPr>
          <w:ilvl w:val="0"/>
          <w:numId w:val="4"/>
        </w:numPr>
      </w:pPr>
      <w:r>
        <w:t xml:space="preserve">Consider providing access to the </w:t>
      </w:r>
      <w:hyperlink w:history="1" r:id="rId9">
        <w:r w:rsidRPr="00017B1E" w:rsidR="005F6AA0">
          <w:rPr>
            <w:rStyle w:val="Hyperlink"/>
          </w:rPr>
          <w:t>Mock IEP Meeting: Transition Planning</w:t>
        </w:r>
      </w:hyperlink>
      <w:r w:rsidR="005F6AA0">
        <w:t xml:space="preserve"> video ahead of time in your LMS course shell. This will support learning for students who may need additional time to process content. You can still </w:t>
      </w:r>
      <w:r w:rsidR="00687F61">
        <w:t xml:space="preserve">have fun playing bingo together during class time, and students who haven’t </w:t>
      </w:r>
      <w:r w:rsidR="00B2268C">
        <w:t>seen the video ahead of time can still participate.</w:t>
      </w:r>
    </w:p>
    <w:p w:rsidRPr="00B2268C" w:rsidR="00B2268C" w:rsidP="00B2268C" w:rsidRDefault="00B2268C" w14:paraId="6C96D87F" w14:textId="2F7B2A38">
      <w:pPr>
        <w:pStyle w:val="Heading4"/>
        <w:rPr>
          <w:color w:val="auto"/>
        </w:rPr>
      </w:pPr>
      <w:r w:rsidRPr="0058019E">
        <w:rPr>
          <w:color w:val="auto"/>
        </w:rPr>
        <w:t xml:space="preserve">Instructor </w:t>
      </w:r>
      <w:r w:rsidR="00156242">
        <w:rPr>
          <w:color w:val="auto"/>
        </w:rPr>
        <w:t>Guide During the Activity</w:t>
      </w:r>
    </w:p>
    <w:p w:rsidR="008F7CED" w:rsidP="00664D52" w:rsidRDefault="0077137F" w14:paraId="38C88F9F" w14:textId="41FCED69">
      <w:pPr>
        <w:pStyle w:val="ListParagraph"/>
        <w:numPr>
          <w:ilvl w:val="0"/>
          <w:numId w:val="4"/>
        </w:numPr>
      </w:pPr>
      <w:r>
        <w:t>Play</w:t>
      </w:r>
      <w:r w:rsidR="00017B1E">
        <w:t xml:space="preserve"> the </w:t>
      </w:r>
      <w:hyperlink w:history="1" r:id="rId10">
        <w:r w:rsidRPr="00017B1E" w:rsidR="00017B1E">
          <w:rPr>
            <w:rStyle w:val="Hyperlink"/>
          </w:rPr>
          <w:t>Mock IEP Meeting: Transition Planning</w:t>
        </w:r>
      </w:hyperlink>
      <w:r w:rsidR="00017B1E">
        <w:t xml:space="preserve"> video. </w:t>
      </w:r>
    </w:p>
    <w:p w:rsidR="008F7CED" w:rsidP="008F7CED" w:rsidRDefault="00017B1E" w14:paraId="78AC9834" w14:textId="77777777">
      <w:pPr>
        <w:pStyle w:val="ListParagraph"/>
        <w:numPr>
          <w:ilvl w:val="1"/>
          <w:numId w:val="4"/>
        </w:numPr>
      </w:pPr>
      <w:r>
        <w:t xml:space="preserve">Be sure you’ve got the </w:t>
      </w:r>
      <w:r w:rsidR="00B41C67">
        <w:t xml:space="preserve">captions on. </w:t>
      </w:r>
    </w:p>
    <w:p w:rsidR="008F7CED" w:rsidP="008F7CED" w:rsidRDefault="00B41C67" w14:paraId="1C5317D8" w14:textId="77777777">
      <w:pPr>
        <w:pStyle w:val="ListParagraph"/>
        <w:numPr>
          <w:ilvl w:val="1"/>
          <w:numId w:val="4"/>
        </w:numPr>
      </w:pPr>
      <w:r>
        <w:t>Consider placing the video transcript in your LMS course shell or wherever you</w:t>
      </w:r>
      <w:r w:rsidR="004035A0">
        <w:t xml:space="preserve"> provide electronic course materials to your students. </w:t>
      </w:r>
    </w:p>
    <w:p w:rsidR="008F7CED" w:rsidP="008F7CED" w:rsidRDefault="004035A0" w14:paraId="6B005E0E" w14:textId="24CF203B">
      <w:pPr>
        <w:pStyle w:val="ListParagraph"/>
        <w:numPr>
          <w:ilvl w:val="1"/>
          <w:numId w:val="4"/>
        </w:numPr>
      </w:pPr>
      <w:r>
        <w:t>Having a few hard copies of the transcript might also be helpful, especially for students who might have a hard time processing verbal information.</w:t>
      </w:r>
    </w:p>
    <w:p w:rsidR="004035A0" w:rsidP="00664D52" w:rsidRDefault="004035A0" w14:paraId="1CD4F229" w14:textId="48F1BCD5">
      <w:pPr>
        <w:pStyle w:val="ListParagraph"/>
        <w:numPr>
          <w:ilvl w:val="0"/>
          <w:numId w:val="4"/>
        </w:numPr>
      </w:pPr>
      <w:r>
        <w:t xml:space="preserve">Explain the </w:t>
      </w:r>
      <w:r w:rsidR="00B3713B">
        <w:t xml:space="preserve">rules of the bingo game (listed below in </w:t>
      </w:r>
      <w:hyperlink w:history="1" w:anchor="_Student_Directions">
        <w:r w:rsidRPr="00B3713B" w:rsidR="00B3713B">
          <w:rPr>
            <w:rStyle w:val="Hyperlink"/>
            <w:i/>
            <w:iCs/>
          </w:rPr>
          <w:t>Student Directions</w:t>
        </w:r>
      </w:hyperlink>
      <w:r w:rsidR="00B3713B">
        <w:t>).</w:t>
      </w:r>
      <w:r w:rsidR="003D3717">
        <w:t xml:space="preserve"> You can opt for a small prize for the person who achieves bingo first (or not; it’s important that </w:t>
      </w:r>
      <w:r w:rsidR="00FE337C">
        <w:t>any prize is unrelated to the student’s grade, so that the competition remains friendly).</w:t>
      </w:r>
    </w:p>
    <w:p w:rsidR="006624FF" w:rsidP="00664D52" w:rsidRDefault="00E2717D" w14:paraId="27E5068D" w14:textId="6D1BADA7">
      <w:pPr>
        <w:pStyle w:val="ListParagraph"/>
        <w:numPr>
          <w:ilvl w:val="0"/>
          <w:numId w:val="4"/>
        </w:numPr>
        <w:rPr/>
      </w:pPr>
      <w:r w:rsidR="00E2717D">
        <w:rPr/>
        <w:t>Play the video. Once a student</w:t>
      </w:r>
      <w:r w:rsidR="6BC55E39">
        <w:rPr/>
        <w:t xml:space="preserve"> </w:t>
      </w:r>
      <w:r w:rsidR="00E2717D">
        <w:rPr/>
        <w:t xml:space="preserve">has called “BINGO!” ask them to </w:t>
      </w:r>
      <w:r w:rsidR="006624FF">
        <w:rPr/>
        <w:t xml:space="preserve">describe where in the video they </w:t>
      </w:r>
      <w:r w:rsidR="006624FF">
        <w:rPr/>
        <w:t>observed</w:t>
      </w:r>
      <w:r w:rsidR="006624FF">
        <w:rPr/>
        <w:t xml:space="preserve"> each</w:t>
      </w:r>
      <w:r w:rsidR="00E2717D">
        <w:rPr/>
        <w:t xml:space="preserve"> </w:t>
      </w:r>
      <w:r w:rsidR="006624FF">
        <w:rPr/>
        <w:t>communication element they marked.</w:t>
      </w:r>
    </w:p>
    <w:p w:rsidR="008F7CED" w:rsidP="006624FF" w:rsidRDefault="006624FF" w14:paraId="56153A70" w14:textId="4DF41561">
      <w:pPr>
        <w:pStyle w:val="ListParagraph"/>
        <w:numPr>
          <w:ilvl w:val="1"/>
          <w:numId w:val="4"/>
        </w:numPr>
      </w:pPr>
      <w:r>
        <w:t>Go back to the element and play it for the class.</w:t>
      </w:r>
    </w:p>
    <w:p w:rsidR="003C5D66" w:rsidP="006624FF" w:rsidRDefault="006624FF" w14:paraId="5457C4EC" w14:textId="77777777">
      <w:pPr>
        <w:pStyle w:val="ListParagraph"/>
        <w:numPr>
          <w:ilvl w:val="1"/>
          <w:numId w:val="4"/>
        </w:numPr>
      </w:pPr>
      <w:r>
        <w:t xml:space="preserve">If they can’t remember where they saw the element, </w:t>
      </w:r>
      <w:r w:rsidR="00B8245A">
        <w:t>that’s okay! A</w:t>
      </w:r>
      <w:r>
        <w:t>sk other students if they also observed the element and where.</w:t>
      </w:r>
      <w:r w:rsidR="00B8245A">
        <w:t xml:space="preserve"> </w:t>
      </w:r>
    </w:p>
    <w:p w:rsidR="003C5D66" w:rsidP="006624FF" w:rsidRDefault="00B8245A" w14:paraId="65D22809" w14:textId="77777777">
      <w:pPr>
        <w:pStyle w:val="ListParagraph"/>
        <w:numPr>
          <w:ilvl w:val="1"/>
          <w:numId w:val="4"/>
        </w:numPr>
      </w:pPr>
      <w:r>
        <w:t xml:space="preserve">If no student can identify where they saw it, play them an example. </w:t>
      </w:r>
    </w:p>
    <w:p w:rsidR="006624FF" w:rsidP="006624FF" w:rsidRDefault="00B8245A" w14:paraId="62A72AF8" w14:textId="462A74DD">
      <w:pPr>
        <w:pStyle w:val="ListParagraph"/>
        <w:numPr>
          <w:ilvl w:val="1"/>
          <w:numId w:val="4"/>
        </w:numPr>
        <w:rPr/>
      </w:pPr>
      <w:r w:rsidR="00B8245A">
        <w:rPr/>
        <w:t>If the</w:t>
      </w:r>
      <w:r w:rsidR="00025843">
        <w:rPr/>
        <w:t xml:space="preserve"> element isn’t present, explain the element, and ask students speculate about what it might look like during an IEP meeting.</w:t>
      </w:r>
    </w:p>
    <w:p w:rsidR="73C6C2C9" w:rsidP="3E34FBDD" w:rsidRDefault="73C6C2C9" w14:paraId="58365CE4" w14:textId="574C1FEB">
      <w:pPr>
        <w:pStyle w:val="ListParagraph"/>
        <w:numPr>
          <w:ilvl w:val="0"/>
          <w:numId w:val="4"/>
        </w:numPr>
        <w:rPr/>
      </w:pPr>
      <w:r w:rsidR="73C6C2C9">
        <w:rPr/>
        <w:t>Option</w:t>
      </w:r>
      <w:r w:rsidR="1AF89801">
        <w:rPr/>
        <w:t>: play bingo until three students have achieved bingo. This can address the potential issue of a student calling bingo before most of the video has been played.</w:t>
      </w:r>
    </w:p>
    <w:p w:rsidRPr="0058019E" w:rsidR="003C5D66" w:rsidP="003C5D66" w:rsidRDefault="003C5D66" w14:paraId="002C069E" w14:textId="4BC64AF0">
      <w:pPr>
        <w:pStyle w:val="ListParagraph"/>
        <w:numPr>
          <w:ilvl w:val="0"/>
          <w:numId w:val="4"/>
        </w:numPr>
        <w:rPr/>
      </w:pPr>
      <w:r w:rsidR="003C5D66">
        <w:rPr/>
        <w:t>You can use this activity for other videos as well</w:t>
      </w:r>
      <w:r w:rsidR="000358A4">
        <w:rPr/>
        <w:t>. There are several examples online, including the</w:t>
      </w:r>
      <w:r w:rsidR="00E12881">
        <w:rPr/>
        <w:t xml:space="preserve">se: </w:t>
      </w:r>
      <w:hyperlink r:id="R4712f78aea81444b">
        <w:r w:rsidRPr="3E34FBDD" w:rsidR="00E12881">
          <w:rPr>
            <w:rStyle w:val="Hyperlink"/>
          </w:rPr>
          <w:t>IEP Webinars from the Minnesota Commission of the Deaf, Deafblind &amp; Hard of Hearing</w:t>
        </w:r>
      </w:hyperlink>
    </w:p>
    <w:p w:rsidRPr="0058019E" w:rsidR="0029452C" w:rsidP="0058019E" w:rsidRDefault="0029452C" w14:paraId="639749E2" w14:textId="77777777">
      <w:pPr>
        <w:pStyle w:val="Heading4"/>
        <w:rPr>
          <w:color w:val="auto"/>
        </w:rPr>
      </w:pPr>
      <w:bookmarkStart w:name="_Student_Directions" w:id="0"/>
      <w:bookmarkEnd w:id="0"/>
      <w:r w:rsidRPr="0058019E">
        <w:rPr>
          <w:color w:val="auto"/>
        </w:rPr>
        <w:lastRenderedPageBreak/>
        <w:t>Student Directions</w:t>
      </w:r>
    </w:p>
    <w:p w:rsidRPr="0058019E" w:rsidR="0029452C" w:rsidP="0058019E" w:rsidRDefault="0029452C" w14:paraId="3DFA57C4" w14:textId="7B853673">
      <w:r w:rsidRPr="0058019E">
        <w:t xml:space="preserve">For this activity, you will </w:t>
      </w:r>
      <w:r w:rsidR="007F6D70">
        <w:t>need access to the IEP Communication Bingo</w:t>
      </w:r>
      <w:r w:rsidR="00AE0361">
        <w:t xml:space="preserve"> card. Your instructor will provide access to the interactive (online) version and will also have some paper copies available</w:t>
      </w:r>
      <w:r w:rsidR="00C44C80">
        <w:t xml:space="preserve"> if you prefer to play along that way.</w:t>
      </w:r>
      <w:r w:rsidR="008442A0">
        <w:t xml:space="preserve"> You will be watching a video, marking your bingo card, and</w:t>
      </w:r>
      <w:r w:rsidR="00783EDF">
        <w:t xml:space="preserve"> taking a few simple notes (you can choose how to take notes</w:t>
      </w:r>
      <w:r w:rsidR="00586F8C">
        <w:t>, as they are only for you and not for submission).</w:t>
      </w:r>
    </w:p>
    <w:p w:rsidR="00586F8C" w:rsidP="00586F8C" w:rsidRDefault="00586F8C" w14:paraId="3EFD9DC9" w14:textId="77777777">
      <w:pPr>
        <w:pStyle w:val="ListParagraph"/>
        <w:numPr>
          <w:ilvl w:val="0"/>
          <w:numId w:val="5"/>
        </w:numPr>
      </w:pPr>
      <w:r>
        <w:t>W</w:t>
      </w:r>
      <w:r w:rsidR="0077137F">
        <w:t xml:space="preserve">atch the </w:t>
      </w:r>
      <w:hyperlink w:history="1" r:id="rId12">
        <w:r w:rsidRPr="00017B1E" w:rsidR="0077137F">
          <w:rPr>
            <w:rStyle w:val="Hyperlink"/>
          </w:rPr>
          <w:t>Mock IEP Meeting: Transition Planning</w:t>
        </w:r>
      </w:hyperlink>
      <w:r w:rsidR="0077137F">
        <w:t xml:space="preserve"> video </w:t>
      </w:r>
      <w:r w:rsidR="00156242">
        <w:t>as a class</w:t>
      </w:r>
      <w:r w:rsidR="00571E33">
        <w:t xml:space="preserve">. Look for examples of effective communication practices that were covered in </w:t>
      </w:r>
      <w:r w:rsidR="0021740C">
        <w:t xml:space="preserve">the Collaboration module. </w:t>
      </w:r>
    </w:p>
    <w:p w:rsidR="00586F8C" w:rsidP="00586F8C" w:rsidRDefault="0021740C" w14:paraId="30E5181C" w14:textId="4AF56597">
      <w:pPr>
        <w:pStyle w:val="ListParagraph"/>
        <w:numPr>
          <w:ilvl w:val="0"/>
          <w:numId w:val="5"/>
        </w:numPr>
        <w:rPr/>
      </w:pPr>
      <w:r w:rsidR="0021740C">
        <w:rPr/>
        <w:t>When you see one in practice in the video, mark the corresponding square</w:t>
      </w:r>
      <w:r w:rsidR="00250AC9">
        <w:rPr/>
        <w:t>, then make a note so you can describ</w:t>
      </w:r>
      <w:r w:rsidR="001D7666">
        <w:rPr/>
        <w:t xml:space="preserve">e it in class. </w:t>
      </w:r>
      <w:r w:rsidR="001D7666">
        <w:rPr/>
        <w:t>Don’t</w:t>
      </w:r>
      <w:r w:rsidR="001D7666">
        <w:rPr/>
        <w:t xml:space="preserve"> worry; if you </w:t>
      </w:r>
      <w:r w:rsidR="001D7666">
        <w:rPr/>
        <w:t>can’t</w:t>
      </w:r>
      <w:r w:rsidR="001D7666">
        <w:rPr/>
        <w:t xml:space="preserve"> remember where it was or explain it, your classmates and instructor will help!</w:t>
      </w:r>
    </w:p>
    <w:p w:rsidRPr="0058019E" w:rsidR="00AE3C2A" w:rsidP="00586F8C" w:rsidRDefault="0021740C" w14:paraId="2C078E63" w14:textId="4AF707F2">
      <w:pPr>
        <w:pStyle w:val="ListParagraph"/>
        <w:numPr>
          <w:ilvl w:val="0"/>
          <w:numId w:val="5"/>
        </w:numPr>
      </w:pPr>
      <w:r>
        <w:t xml:space="preserve">Once you </w:t>
      </w:r>
      <w:r w:rsidR="00F63A37">
        <w:t>have four squares in a row, column, or diagonal filled in, yell “BINGO!”</w:t>
      </w:r>
      <w:r w:rsidR="00586F8C">
        <w:t xml:space="preserve"> The game will stop, and </w:t>
      </w:r>
      <w:r w:rsidR="00077B6B">
        <w:t xml:space="preserve">the class will discuss where the communication practice occurred, what made it effective, and what else the IEP team members might </w:t>
      </w:r>
      <w:r w:rsidR="00F91A19">
        <w:t>have done to improve collaboration.</w:t>
      </w:r>
    </w:p>
    <w:sectPr w:rsidRPr="0058019E" w:rsidR="00AE3C2A" w:rsidSect="008437E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830E"/>
    <w:multiLevelType w:val="hybridMultilevel"/>
    <w:tmpl w:val="BA9C73A6"/>
    <w:lvl w:ilvl="0" w:tplc="1EFAABC0">
      <w:start w:val="1"/>
      <w:numFmt w:val="decimal"/>
      <w:lvlText w:val="%1."/>
      <w:lvlJc w:val="left"/>
      <w:pPr>
        <w:ind w:left="720" w:hanging="360"/>
      </w:pPr>
    </w:lvl>
    <w:lvl w:ilvl="1" w:tplc="6988E33A">
      <w:start w:val="1"/>
      <w:numFmt w:val="lowerLetter"/>
      <w:lvlText w:val="%2."/>
      <w:lvlJc w:val="left"/>
      <w:pPr>
        <w:ind w:left="1440" w:hanging="360"/>
      </w:pPr>
    </w:lvl>
    <w:lvl w:ilvl="2" w:tplc="BD86451A">
      <w:start w:val="1"/>
      <w:numFmt w:val="lowerRoman"/>
      <w:lvlText w:val="%3."/>
      <w:lvlJc w:val="right"/>
      <w:pPr>
        <w:ind w:left="2160" w:hanging="180"/>
      </w:pPr>
    </w:lvl>
    <w:lvl w:ilvl="3" w:tplc="66ECD4CC">
      <w:start w:val="1"/>
      <w:numFmt w:val="decimal"/>
      <w:lvlText w:val="%4."/>
      <w:lvlJc w:val="left"/>
      <w:pPr>
        <w:ind w:left="2880" w:hanging="360"/>
      </w:pPr>
    </w:lvl>
    <w:lvl w:ilvl="4" w:tplc="4EF6B67E">
      <w:start w:val="1"/>
      <w:numFmt w:val="lowerLetter"/>
      <w:lvlText w:val="%5."/>
      <w:lvlJc w:val="left"/>
      <w:pPr>
        <w:ind w:left="3600" w:hanging="360"/>
      </w:pPr>
    </w:lvl>
    <w:lvl w:ilvl="5" w:tplc="9594B496">
      <w:start w:val="1"/>
      <w:numFmt w:val="lowerRoman"/>
      <w:lvlText w:val="%6."/>
      <w:lvlJc w:val="right"/>
      <w:pPr>
        <w:ind w:left="4320" w:hanging="180"/>
      </w:pPr>
    </w:lvl>
    <w:lvl w:ilvl="6" w:tplc="857EC472">
      <w:start w:val="1"/>
      <w:numFmt w:val="decimal"/>
      <w:lvlText w:val="%7."/>
      <w:lvlJc w:val="left"/>
      <w:pPr>
        <w:ind w:left="5040" w:hanging="360"/>
      </w:pPr>
    </w:lvl>
    <w:lvl w:ilvl="7" w:tplc="E4BEDEC2">
      <w:start w:val="1"/>
      <w:numFmt w:val="lowerLetter"/>
      <w:lvlText w:val="%8."/>
      <w:lvlJc w:val="left"/>
      <w:pPr>
        <w:ind w:left="5760" w:hanging="360"/>
      </w:pPr>
    </w:lvl>
    <w:lvl w:ilvl="8" w:tplc="71646396">
      <w:start w:val="1"/>
      <w:numFmt w:val="lowerRoman"/>
      <w:lvlText w:val="%9."/>
      <w:lvlJc w:val="right"/>
      <w:pPr>
        <w:ind w:left="6480" w:hanging="180"/>
      </w:pPr>
    </w:lvl>
  </w:abstractNum>
  <w:abstractNum w:abstractNumId="1" w15:restartNumberingAfterBreak="0">
    <w:nsid w:val="2F7B345E"/>
    <w:multiLevelType w:val="hybridMultilevel"/>
    <w:tmpl w:val="570CF10A"/>
    <w:lvl w:ilvl="0" w:tplc="C8308582">
      <w:start w:val="1"/>
      <w:numFmt w:val="bullet"/>
      <w:lvlText w:val=""/>
      <w:lvlJc w:val="left"/>
      <w:pPr>
        <w:ind w:left="720" w:hanging="360"/>
      </w:pPr>
      <w:rPr>
        <w:rFonts w:hint="default" w:ascii="Symbol" w:hAnsi="Symbol"/>
      </w:rPr>
    </w:lvl>
    <w:lvl w:ilvl="1" w:tplc="62C8220A">
      <w:start w:val="1"/>
      <w:numFmt w:val="bullet"/>
      <w:lvlText w:val="o"/>
      <w:lvlJc w:val="left"/>
      <w:pPr>
        <w:ind w:left="1440" w:hanging="360"/>
      </w:pPr>
      <w:rPr>
        <w:rFonts w:hint="default" w:ascii="Courier New" w:hAnsi="Courier New"/>
      </w:rPr>
    </w:lvl>
    <w:lvl w:ilvl="2" w:tplc="29EA46EA">
      <w:start w:val="1"/>
      <w:numFmt w:val="bullet"/>
      <w:lvlText w:val=""/>
      <w:lvlJc w:val="left"/>
      <w:pPr>
        <w:ind w:left="2160" w:hanging="360"/>
      </w:pPr>
      <w:rPr>
        <w:rFonts w:hint="default" w:ascii="Wingdings" w:hAnsi="Wingdings"/>
      </w:rPr>
    </w:lvl>
    <w:lvl w:ilvl="3" w:tplc="F45CF412">
      <w:start w:val="1"/>
      <w:numFmt w:val="bullet"/>
      <w:lvlText w:val=""/>
      <w:lvlJc w:val="left"/>
      <w:pPr>
        <w:ind w:left="2880" w:hanging="360"/>
      </w:pPr>
      <w:rPr>
        <w:rFonts w:hint="default" w:ascii="Symbol" w:hAnsi="Symbol"/>
      </w:rPr>
    </w:lvl>
    <w:lvl w:ilvl="4" w:tplc="0114B758">
      <w:start w:val="1"/>
      <w:numFmt w:val="bullet"/>
      <w:lvlText w:val="o"/>
      <w:lvlJc w:val="left"/>
      <w:pPr>
        <w:ind w:left="3600" w:hanging="360"/>
      </w:pPr>
      <w:rPr>
        <w:rFonts w:hint="default" w:ascii="Courier New" w:hAnsi="Courier New"/>
      </w:rPr>
    </w:lvl>
    <w:lvl w:ilvl="5" w:tplc="57C0FB20">
      <w:start w:val="1"/>
      <w:numFmt w:val="bullet"/>
      <w:lvlText w:val=""/>
      <w:lvlJc w:val="left"/>
      <w:pPr>
        <w:ind w:left="4320" w:hanging="360"/>
      </w:pPr>
      <w:rPr>
        <w:rFonts w:hint="default" w:ascii="Wingdings" w:hAnsi="Wingdings"/>
      </w:rPr>
    </w:lvl>
    <w:lvl w:ilvl="6" w:tplc="C4F0C17A">
      <w:start w:val="1"/>
      <w:numFmt w:val="bullet"/>
      <w:lvlText w:val=""/>
      <w:lvlJc w:val="left"/>
      <w:pPr>
        <w:ind w:left="5040" w:hanging="360"/>
      </w:pPr>
      <w:rPr>
        <w:rFonts w:hint="default" w:ascii="Symbol" w:hAnsi="Symbol"/>
      </w:rPr>
    </w:lvl>
    <w:lvl w:ilvl="7" w:tplc="DC0677EA">
      <w:start w:val="1"/>
      <w:numFmt w:val="bullet"/>
      <w:lvlText w:val="o"/>
      <w:lvlJc w:val="left"/>
      <w:pPr>
        <w:ind w:left="5760" w:hanging="360"/>
      </w:pPr>
      <w:rPr>
        <w:rFonts w:hint="default" w:ascii="Courier New" w:hAnsi="Courier New"/>
      </w:rPr>
    </w:lvl>
    <w:lvl w:ilvl="8" w:tplc="DFCC2BC2">
      <w:start w:val="1"/>
      <w:numFmt w:val="bullet"/>
      <w:lvlText w:val=""/>
      <w:lvlJc w:val="left"/>
      <w:pPr>
        <w:ind w:left="6480" w:hanging="360"/>
      </w:pPr>
      <w:rPr>
        <w:rFonts w:hint="default" w:ascii="Wingdings" w:hAnsi="Wingdings"/>
      </w:rPr>
    </w:lvl>
  </w:abstractNum>
  <w:abstractNum w:abstractNumId="2" w15:restartNumberingAfterBreak="0">
    <w:nsid w:val="557538E3"/>
    <w:multiLevelType w:val="hybridMultilevel"/>
    <w:tmpl w:val="31003A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7C88A04"/>
    <w:multiLevelType w:val="hybridMultilevel"/>
    <w:tmpl w:val="84203AF4"/>
    <w:lvl w:ilvl="0" w:tplc="08980B0E">
      <w:start w:val="1"/>
      <w:numFmt w:val="decimal"/>
      <w:lvlText w:val="%1."/>
      <w:lvlJc w:val="left"/>
      <w:pPr>
        <w:ind w:left="720" w:hanging="360"/>
      </w:pPr>
    </w:lvl>
    <w:lvl w:ilvl="1" w:tplc="8168DAFE">
      <w:start w:val="1"/>
      <w:numFmt w:val="lowerLetter"/>
      <w:lvlText w:val="%2."/>
      <w:lvlJc w:val="left"/>
      <w:pPr>
        <w:ind w:left="1440" w:hanging="360"/>
      </w:pPr>
    </w:lvl>
    <w:lvl w:ilvl="2" w:tplc="D722D878">
      <w:start w:val="1"/>
      <w:numFmt w:val="lowerRoman"/>
      <w:lvlText w:val="%3."/>
      <w:lvlJc w:val="right"/>
      <w:pPr>
        <w:ind w:left="2160" w:hanging="180"/>
      </w:pPr>
    </w:lvl>
    <w:lvl w:ilvl="3" w:tplc="27C2A432">
      <w:start w:val="1"/>
      <w:numFmt w:val="decimal"/>
      <w:lvlText w:val="%4."/>
      <w:lvlJc w:val="left"/>
      <w:pPr>
        <w:ind w:left="2880" w:hanging="360"/>
      </w:pPr>
    </w:lvl>
    <w:lvl w:ilvl="4" w:tplc="C3B21728">
      <w:start w:val="1"/>
      <w:numFmt w:val="lowerLetter"/>
      <w:lvlText w:val="%5."/>
      <w:lvlJc w:val="left"/>
      <w:pPr>
        <w:ind w:left="3600" w:hanging="360"/>
      </w:pPr>
    </w:lvl>
    <w:lvl w:ilvl="5" w:tplc="AD507758">
      <w:start w:val="1"/>
      <w:numFmt w:val="lowerRoman"/>
      <w:lvlText w:val="%6."/>
      <w:lvlJc w:val="right"/>
      <w:pPr>
        <w:ind w:left="4320" w:hanging="180"/>
      </w:pPr>
    </w:lvl>
    <w:lvl w:ilvl="6" w:tplc="DC2E5B74">
      <w:start w:val="1"/>
      <w:numFmt w:val="decimal"/>
      <w:lvlText w:val="%7."/>
      <w:lvlJc w:val="left"/>
      <w:pPr>
        <w:ind w:left="5040" w:hanging="360"/>
      </w:pPr>
    </w:lvl>
    <w:lvl w:ilvl="7" w:tplc="038C7640">
      <w:start w:val="1"/>
      <w:numFmt w:val="lowerLetter"/>
      <w:lvlText w:val="%8."/>
      <w:lvlJc w:val="left"/>
      <w:pPr>
        <w:ind w:left="5760" w:hanging="360"/>
      </w:pPr>
    </w:lvl>
    <w:lvl w:ilvl="8" w:tplc="F33835BE">
      <w:start w:val="1"/>
      <w:numFmt w:val="lowerRoman"/>
      <w:lvlText w:val="%9."/>
      <w:lvlJc w:val="right"/>
      <w:pPr>
        <w:ind w:left="6480" w:hanging="180"/>
      </w:pPr>
    </w:lvl>
  </w:abstractNum>
  <w:abstractNum w:abstractNumId="4" w15:restartNumberingAfterBreak="0">
    <w:nsid w:val="725C0E44"/>
    <w:multiLevelType w:val="hybridMultilevel"/>
    <w:tmpl w:val="36B2DBCC"/>
    <w:lvl w:ilvl="0" w:tplc="D31091E0">
      <w:start w:val="1"/>
      <w:numFmt w:val="decimal"/>
      <w:lvlText w:val="%1."/>
      <w:lvlJc w:val="left"/>
      <w:pPr>
        <w:ind w:left="720" w:hanging="360"/>
      </w:pPr>
    </w:lvl>
    <w:lvl w:ilvl="1" w:tplc="AE9C1362">
      <w:start w:val="1"/>
      <w:numFmt w:val="lowerLetter"/>
      <w:lvlText w:val="%2."/>
      <w:lvlJc w:val="left"/>
      <w:pPr>
        <w:ind w:left="1440" w:hanging="360"/>
      </w:pPr>
    </w:lvl>
    <w:lvl w:ilvl="2" w:tplc="07A48D8C">
      <w:start w:val="1"/>
      <w:numFmt w:val="lowerRoman"/>
      <w:lvlText w:val="%3."/>
      <w:lvlJc w:val="right"/>
      <w:pPr>
        <w:ind w:left="2160" w:hanging="180"/>
      </w:pPr>
    </w:lvl>
    <w:lvl w:ilvl="3" w:tplc="BA8045B4">
      <w:start w:val="1"/>
      <w:numFmt w:val="decimal"/>
      <w:lvlText w:val="%4."/>
      <w:lvlJc w:val="left"/>
      <w:pPr>
        <w:ind w:left="2880" w:hanging="360"/>
      </w:pPr>
    </w:lvl>
    <w:lvl w:ilvl="4" w:tplc="8746FD46">
      <w:start w:val="1"/>
      <w:numFmt w:val="lowerLetter"/>
      <w:lvlText w:val="%5."/>
      <w:lvlJc w:val="left"/>
      <w:pPr>
        <w:ind w:left="3600" w:hanging="360"/>
      </w:pPr>
    </w:lvl>
    <w:lvl w:ilvl="5" w:tplc="274CD9A4">
      <w:start w:val="1"/>
      <w:numFmt w:val="lowerRoman"/>
      <w:lvlText w:val="%6."/>
      <w:lvlJc w:val="right"/>
      <w:pPr>
        <w:ind w:left="4320" w:hanging="180"/>
      </w:pPr>
    </w:lvl>
    <w:lvl w:ilvl="6" w:tplc="E2D0D304">
      <w:start w:val="1"/>
      <w:numFmt w:val="decimal"/>
      <w:lvlText w:val="%7."/>
      <w:lvlJc w:val="left"/>
      <w:pPr>
        <w:ind w:left="5040" w:hanging="360"/>
      </w:pPr>
    </w:lvl>
    <w:lvl w:ilvl="7" w:tplc="B91C114A">
      <w:start w:val="1"/>
      <w:numFmt w:val="lowerLetter"/>
      <w:lvlText w:val="%8."/>
      <w:lvlJc w:val="left"/>
      <w:pPr>
        <w:ind w:left="5760" w:hanging="360"/>
      </w:pPr>
    </w:lvl>
    <w:lvl w:ilvl="8" w:tplc="A04067D4">
      <w:start w:val="1"/>
      <w:numFmt w:val="lowerRoman"/>
      <w:lvlText w:val="%9."/>
      <w:lvlJc w:val="right"/>
      <w:pPr>
        <w:ind w:left="6480" w:hanging="180"/>
      </w:pPr>
    </w:lvl>
  </w:abstractNum>
  <w:num w:numId="1" w16cid:durableId="1259866568">
    <w:abstractNumId w:val="4"/>
  </w:num>
  <w:num w:numId="2" w16cid:durableId="953050650">
    <w:abstractNumId w:val="0"/>
  </w:num>
  <w:num w:numId="3" w16cid:durableId="1512404560">
    <w:abstractNumId w:val="3"/>
  </w:num>
  <w:num w:numId="4" w16cid:durableId="321009816">
    <w:abstractNumId w:val="1"/>
  </w:num>
  <w:num w:numId="5" w16cid:durableId="36826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D99FD9"/>
    <w:rsid w:val="00005946"/>
    <w:rsid w:val="00011CF3"/>
    <w:rsid w:val="00017B1E"/>
    <w:rsid w:val="00025843"/>
    <w:rsid w:val="000358A4"/>
    <w:rsid w:val="00054AB2"/>
    <w:rsid w:val="00077B6B"/>
    <w:rsid w:val="00106437"/>
    <w:rsid w:val="00156242"/>
    <w:rsid w:val="00174905"/>
    <w:rsid w:val="001D7666"/>
    <w:rsid w:val="00204A0C"/>
    <w:rsid w:val="0021740C"/>
    <w:rsid w:val="00250AC9"/>
    <w:rsid w:val="0029452C"/>
    <w:rsid w:val="0033574A"/>
    <w:rsid w:val="00344F7F"/>
    <w:rsid w:val="003C5D66"/>
    <w:rsid w:val="003D3717"/>
    <w:rsid w:val="003F68EB"/>
    <w:rsid w:val="004035A0"/>
    <w:rsid w:val="004C0E89"/>
    <w:rsid w:val="00571E33"/>
    <w:rsid w:val="0058019E"/>
    <w:rsid w:val="00586F8C"/>
    <w:rsid w:val="005F6AA0"/>
    <w:rsid w:val="006225A3"/>
    <w:rsid w:val="006624FF"/>
    <w:rsid w:val="00664D52"/>
    <w:rsid w:val="00684E90"/>
    <w:rsid w:val="00687F61"/>
    <w:rsid w:val="00691C79"/>
    <w:rsid w:val="006A2115"/>
    <w:rsid w:val="006E2ABC"/>
    <w:rsid w:val="006F12C2"/>
    <w:rsid w:val="0077137F"/>
    <w:rsid w:val="00783EDF"/>
    <w:rsid w:val="00794E08"/>
    <w:rsid w:val="007F6D70"/>
    <w:rsid w:val="0081648D"/>
    <w:rsid w:val="0083524C"/>
    <w:rsid w:val="008437E5"/>
    <w:rsid w:val="008442A0"/>
    <w:rsid w:val="008F7CED"/>
    <w:rsid w:val="00962985"/>
    <w:rsid w:val="00A00176"/>
    <w:rsid w:val="00A37B6B"/>
    <w:rsid w:val="00A70855"/>
    <w:rsid w:val="00A71F31"/>
    <w:rsid w:val="00A952F1"/>
    <w:rsid w:val="00AE0361"/>
    <w:rsid w:val="00AE3C2A"/>
    <w:rsid w:val="00B2268C"/>
    <w:rsid w:val="00B3713B"/>
    <w:rsid w:val="00B41C67"/>
    <w:rsid w:val="00B80263"/>
    <w:rsid w:val="00B8245A"/>
    <w:rsid w:val="00C44C80"/>
    <w:rsid w:val="00C9343F"/>
    <w:rsid w:val="00D80173"/>
    <w:rsid w:val="00DC0A79"/>
    <w:rsid w:val="00DC4489"/>
    <w:rsid w:val="00DC68C6"/>
    <w:rsid w:val="00E12881"/>
    <w:rsid w:val="00E2717D"/>
    <w:rsid w:val="00E8645D"/>
    <w:rsid w:val="00EE19D7"/>
    <w:rsid w:val="00F63A37"/>
    <w:rsid w:val="00F91A19"/>
    <w:rsid w:val="00FE337C"/>
    <w:rsid w:val="1AF89801"/>
    <w:rsid w:val="23DCC691"/>
    <w:rsid w:val="35E621F9"/>
    <w:rsid w:val="3AFD5B1B"/>
    <w:rsid w:val="3E34FBDD"/>
    <w:rsid w:val="47AC6218"/>
    <w:rsid w:val="4FED06BD"/>
    <w:rsid w:val="6BC55E39"/>
    <w:rsid w:val="73C6C2C9"/>
    <w:rsid w:val="74D99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9FD9"/>
  <w15:chartTrackingRefBased/>
  <w15:docId w15:val="{1D01827D-FB43-4F0F-BEC8-1C8DD6A1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019E"/>
    <w:rPr>
      <w:rFonts w:ascii="Calibri" w:hAnsi="Calibri" w:eastAsia="Calibri" w:cs="Calibri"/>
      <w:sz w:val="22"/>
      <w:szCs w:val="22"/>
    </w:rPr>
  </w:style>
  <w:style w:type="paragraph" w:styleId="Heading1">
    <w:name w:val="heading 1"/>
    <w:basedOn w:val="Normal"/>
    <w:next w:val="Normal"/>
    <w:link w:val="Heading1Char"/>
    <w:uiPriority w:val="9"/>
    <w:qFormat/>
    <w:rsid w:val="00DC0A79"/>
    <w:pPr>
      <w:keepNext/>
      <w:keepLines/>
      <w:spacing w:before="360" w:after="80"/>
      <w:outlineLvl w:val="0"/>
    </w:pPr>
    <w:rPr>
      <w:rFonts w:ascii="Calibri Light" w:hAnsi="Calibri Light" w:cs="Calibri Light" w:eastAsiaTheme="majorEastAsia"/>
      <w:sz w:val="56"/>
      <w:szCs w:val="56"/>
    </w:rPr>
  </w:style>
  <w:style w:type="paragraph" w:styleId="Heading2">
    <w:name w:val="heading 2"/>
    <w:basedOn w:val="Normal"/>
    <w:next w:val="Normal"/>
    <w:link w:val="Heading2Char"/>
    <w:uiPriority w:val="9"/>
    <w:unhideWhenUsed/>
    <w:qFormat/>
    <w:rsid w:val="00794E08"/>
    <w:pPr>
      <w:keepNext/>
      <w:keepLines/>
      <w:spacing w:before="160" w:after="80"/>
      <w:outlineLvl w:val="1"/>
    </w:pPr>
    <w:rPr>
      <w:rFonts w:eastAsiaTheme="majorEastAsia"/>
      <w:b/>
      <w:bCs/>
    </w:rPr>
  </w:style>
  <w:style w:type="paragraph" w:styleId="Heading3">
    <w:name w:val="heading 3"/>
    <w:basedOn w:val="Normal"/>
    <w:next w:val="Normal"/>
    <w:link w:val="Heading3Char"/>
    <w:uiPriority w:val="9"/>
    <w:unhideWhenUsed/>
    <w:qFormat/>
    <w:rsid w:val="006A2115"/>
    <w:pPr>
      <w:keepNext/>
      <w:keepLines/>
      <w:spacing w:before="160" w:after="80"/>
      <w:outlineLvl w:val="2"/>
    </w:pPr>
    <w:rPr>
      <w:rFonts w:eastAsiaTheme="majorEastAsia" w:cstheme="majorBidi"/>
      <w:i/>
      <w:iCs/>
      <w:sz w:val="24"/>
      <w:szCs w:val="24"/>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0A79"/>
    <w:rPr>
      <w:rFonts w:ascii="Calibri Light" w:hAnsi="Calibri Light" w:cs="Calibri Light" w:eastAsiaTheme="majorEastAsia"/>
      <w:sz w:val="56"/>
      <w:szCs w:val="56"/>
    </w:rPr>
  </w:style>
  <w:style w:type="character" w:styleId="Heading2Char" w:customStyle="1">
    <w:name w:val="Heading 2 Char"/>
    <w:basedOn w:val="DefaultParagraphFont"/>
    <w:link w:val="Heading2"/>
    <w:uiPriority w:val="9"/>
    <w:rsid w:val="00794E08"/>
    <w:rPr>
      <w:rFonts w:ascii="Calibri" w:hAnsi="Calibri" w:cs="Calibri" w:eastAsiaTheme="majorEastAsia"/>
      <w:b/>
      <w:bCs/>
    </w:rPr>
  </w:style>
  <w:style w:type="character" w:styleId="Heading3Char" w:customStyle="1">
    <w:name w:val="Heading 3 Char"/>
    <w:basedOn w:val="DefaultParagraphFont"/>
    <w:link w:val="Heading3"/>
    <w:uiPriority w:val="9"/>
    <w:rsid w:val="006A2115"/>
    <w:rPr>
      <w:rFonts w:ascii="Calibri" w:hAnsi="Calibri" w:eastAsiaTheme="majorEastAsia" w:cstheme="majorBidi"/>
      <w:i/>
      <w:iCs/>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29452C"/>
    <w:pPr>
      <w:spacing w:line="259" w:lineRule="auto"/>
      <w:ind w:left="720"/>
      <w:contextualSpacing/>
    </w:pPr>
    <w:rPr>
      <w:rFonts w:eastAsiaTheme="minorHAnsi"/>
      <w:lang w:eastAsia="en-US"/>
    </w:rPr>
  </w:style>
  <w:style w:type="character" w:styleId="Hyperlink">
    <w:name w:val="Hyperlink"/>
    <w:basedOn w:val="DefaultParagraphFont"/>
    <w:uiPriority w:val="99"/>
    <w:unhideWhenUsed/>
    <w:rsid w:val="00017B1E"/>
    <w:rPr>
      <w:color w:val="467886" w:themeColor="hyperlink"/>
      <w:u w:val="single"/>
    </w:rPr>
  </w:style>
  <w:style w:type="character" w:styleId="UnresolvedMention">
    <w:name w:val="Unresolved Mention"/>
    <w:basedOn w:val="DefaultParagraphFont"/>
    <w:uiPriority w:val="99"/>
    <w:semiHidden/>
    <w:unhideWhenUsed/>
    <w:rsid w:val="00017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innstate.pressbooks.pub/introductiontospecialeducation/chapter/m5-activities/"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youtu.be/v449Q3omDfM?si=ZGO3LwMRBJCKaaGz"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youtu.be/v449Q3omDfM?si=ZGO3LwMRBJCKaaGz" TargetMode="External" Id="rId10" /><Relationship Type="http://schemas.openxmlformats.org/officeDocument/2006/relationships/numbering" Target="numbering.xml" Id="rId4" /><Relationship Type="http://schemas.openxmlformats.org/officeDocument/2006/relationships/hyperlink" Target="http://youtu.be/v449Q3omDfM?si=ZGO3LwMRBJCKaaGz" TargetMode="External" Id="rId9" /><Relationship Type="http://schemas.openxmlformats.org/officeDocument/2006/relationships/theme" Target="theme/theme1.xml" Id="rId14" /><Relationship Type="http://schemas.openxmlformats.org/officeDocument/2006/relationships/hyperlink" Target="https://mn.gov/deaf-commission/advocacy-issues/education/iep-discussion-guide/webinars/" TargetMode="External" Id="R4712f78aea8144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E57A1-AADB-4676-B1C4-FBA16AE74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22EFD-BB06-4FD3-BE13-79CD86F1AC89}">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CD515FAF-6846-464D-88A7-DEAEBFA075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71</revision>
  <dcterms:created xsi:type="dcterms:W3CDTF">2024-03-08T18:48:00.0000000Z</dcterms:created>
  <dcterms:modified xsi:type="dcterms:W3CDTF">2024-07-10T13:42:02.0180037Z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