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C0D0D" w:rsidR="00D26631" w:rsidP="005C0D0D" w:rsidRDefault="21335DB2" w14:paraId="2C078E63" w14:textId="05CA3116">
      <w:pPr>
        <w:pStyle w:val="Heading1"/>
      </w:pPr>
      <w:r w:rsidR="21335DB2">
        <w:rPr/>
        <w:t>M</w:t>
      </w:r>
      <w:r w:rsidR="006302E6">
        <w:rPr/>
        <w:t>4</w:t>
      </w:r>
      <w:r w:rsidR="21335DB2">
        <w:rPr/>
        <w:t xml:space="preserve">: </w:t>
      </w:r>
      <w:r w:rsidR="006302E6">
        <w:rPr/>
        <w:t>Navigating Parental</w:t>
      </w:r>
      <w:r w:rsidR="1529D082">
        <w:rPr/>
        <w:t>/Guardian</w:t>
      </w:r>
      <w:r w:rsidR="006302E6">
        <w:rPr/>
        <w:t xml:space="preserve"> Refusal of Special Education Services </w:t>
      </w:r>
    </w:p>
    <w:p w:rsidRPr="005C0D0D" w:rsidR="008730BE" w:rsidP="005C0D0D" w:rsidRDefault="008730BE" w14:paraId="14C9F6F8" w14:textId="77777777">
      <w:pPr>
        <w:pStyle w:val="Heading2"/>
      </w:pPr>
      <w:r w:rsidRPr="005C0D0D">
        <w:t>Course </w:t>
      </w:r>
    </w:p>
    <w:p w:rsidRPr="006302E6" w:rsidR="008730BE" w:rsidP="00A548C6" w:rsidRDefault="008730BE" w14:paraId="231442C4" w14:textId="77777777">
      <w:pPr>
        <w:rPr>
          <w:rFonts w:ascii="Segoe UI" w:hAnsi="Segoe UI" w:cs="Segoe UI"/>
          <w:color w:val="000000" w:themeColor="text1"/>
          <w:sz w:val="18"/>
          <w:szCs w:val="18"/>
        </w:rPr>
      </w:pPr>
      <w:r w:rsidRPr="006302E6">
        <w:rPr>
          <w:rFonts w:ascii="Calibri" w:hAnsi="Calibri" w:cs="Calibri"/>
          <w:color w:val="000000" w:themeColor="text1"/>
        </w:rPr>
        <w:t>Special Education </w:t>
      </w:r>
    </w:p>
    <w:p w:rsidRPr="005C0D0D" w:rsidR="008730BE" w:rsidP="005C0D0D" w:rsidRDefault="355C6DC3" w14:paraId="5B52154B" w14:textId="6D3705E6">
      <w:pPr>
        <w:pStyle w:val="Heading2"/>
      </w:pPr>
      <w:r w:rsidRPr="005C0D0D">
        <w:t>Location </w:t>
      </w:r>
    </w:p>
    <w:p w:rsidRPr="006302E6" w:rsidR="008730BE" w:rsidP="00A548C6" w:rsidRDefault="008730BE" w14:paraId="7707D202" w14:textId="6D3C4A7C">
      <w:pPr>
        <w:rPr>
          <w:rFonts w:ascii="Segoe UI" w:hAnsi="Segoe UI" w:cs="Segoe UI"/>
          <w:color w:val="000000" w:themeColor="text1"/>
          <w:sz w:val="18"/>
          <w:szCs w:val="18"/>
        </w:rPr>
      </w:pPr>
      <w:r w:rsidRPr="006302E6">
        <w:rPr>
          <w:rFonts w:ascii="Calibri" w:hAnsi="Calibri" w:cs="Calibri"/>
          <w:color w:val="000000" w:themeColor="text1"/>
        </w:rPr>
        <w:t xml:space="preserve">Module </w:t>
      </w:r>
      <w:r w:rsidRPr="006302E6" w:rsidR="006302E6">
        <w:rPr>
          <w:rFonts w:ascii="Calibri" w:hAnsi="Calibri" w:cs="Calibri"/>
          <w:color w:val="000000" w:themeColor="text1"/>
        </w:rPr>
        <w:t>4</w:t>
      </w:r>
      <w:r w:rsidRPr="006302E6">
        <w:rPr>
          <w:rFonts w:ascii="Calibri" w:hAnsi="Calibri" w:cs="Calibri"/>
          <w:color w:val="000000" w:themeColor="text1"/>
        </w:rPr>
        <w:t> </w:t>
      </w:r>
    </w:p>
    <w:p w:rsidRPr="005C0D0D" w:rsidR="008730BE" w:rsidP="005C0D0D" w:rsidRDefault="008730BE" w14:paraId="021088EC" w14:textId="77777777">
      <w:pPr>
        <w:pStyle w:val="Heading2"/>
      </w:pPr>
      <w:r w:rsidRPr="005C0D0D">
        <w:t>Alignments </w:t>
      </w:r>
    </w:p>
    <w:p w:rsidRPr="005C0D0D" w:rsidR="008730BE" w:rsidP="005C0D0D" w:rsidRDefault="008730BE" w14:paraId="4F617251" w14:textId="77777777">
      <w:pPr>
        <w:pStyle w:val="Heading3"/>
      </w:pPr>
      <w:r w:rsidRPr="005C0D0D">
        <w:t>Course Outcomes </w:t>
      </w:r>
    </w:p>
    <w:p w:rsidRPr="006302E6" w:rsidR="008730BE" w:rsidP="00A548C6" w:rsidRDefault="008730BE" w14:paraId="686B6A30" w14:textId="6086C0A0">
      <w:pPr>
        <w:rPr>
          <w:rFonts w:ascii="Segoe UI" w:hAnsi="Segoe UI" w:cs="Segoe UI"/>
          <w:color w:val="000000" w:themeColor="text1"/>
          <w:sz w:val="18"/>
          <w:szCs w:val="18"/>
        </w:rPr>
      </w:pPr>
      <w:r w:rsidRPr="006302E6">
        <w:rPr>
          <w:rFonts w:ascii="Calibri" w:hAnsi="Calibri" w:cs="Calibri"/>
          <w:color w:val="000000" w:themeColor="text1"/>
        </w:rPr>
        <w:t> CLO I</w:t>
      </w:r>
      <w:r w:rsidRPr="006302E6" w:rsidR="006302E6">
        <w:rPr>
          <w:rFonts w:ascii="Calibri" w:hAnsi="Calibri" w:cs="Calibri"/>
          <w:color w:val="000000" w:themeColor="text1"/>
        </w:rPr>
        <w:t>V</w:t>
      </w:r>
      <w:r w:rsidRPr="006302E6" w:rsidR="7FB65A1A">
        <w:rPr>
          <w:rFonts w:ascii="Calibri" w:hAnsi="Calibri" w:cs="Calibri"/>
          <w:color w:val="000000" w:themeColor="text1"/>
        </w:rPr>
        <w:t>:</w:t>
      </w:r>
      <w:r w:rsidRPr="006302E6">
        <w:rPr>
          <w:rFonts w:ascii="Calibri" w:hAnsi="Calibri" w:cs="Calibri"/>
          <w:color w:val="000000" w:themeColor="text1"/>
        </w:rPr>
        <w:t xml:space="preserve"> </w:t>
      </w:r>
      <w:r w:rsidRPr="006302E6" w:rsidR="006302E6">
        <w:rPr>
          <w:rFonts w:ascii="Calibri" w:hAnsi="Calibri" w:cs="Calibri"/>
          <w:color w:val="000000" w:themeColor="text1"/>
        </w:rPr>
        <w:t>Explain intervention and assessment procedures for prospective special education students.</w:t>
      </w:r>
      <w:r w:rsidRPr="006302E6">
        <w:rPr>
          <w:rFonts w:ascii="Calibri" w:hAnsi="Calibri" w:cs="Calibri"/>
          <w:color w:val="000000" w:themeColor="text1"/>
        </w:rPr>
        <w:t> </w:t>
      </w:r>
    </w:p>
    <w:p w:rsidRPr="005C0D0D" w:rsidR="008730BE" w:rsidP="005C0D0D" w:rsidRDefault="008730BE" w14:paraId="7BD59F55" w14:textId="77777777">
      <w:pPr>
        <w:pStyle w:val="Heading3"/>
      </w:pPr>
      <w:r w:rsidRPr="005C0D0D">
        <w:t>Module Outcomes </w:t>
      </w:r>
    </w:p>
    <w:p w:rsidRPr="006302E6" w:rsidR="008310D0" w:rsidP="022801D0" w:rsidRDefault="00BE2848" w14:paraId="76849434" w14:textId="7204C646">
      <w:pPr>
        <w:rPr>
          <w:rFonts w:ascii="Calibri" w:hAnsi="Calibri" w:cs="Calibri"/>
          <w:color w:val="000000" w:themeColor="text1"/>
        </w:rPr>
      </w:pPr>
      <w:r w:rsidRPr="006302E6">
        <w:rPr>
          <w:rFonts w:ascii="Calibri" w:hAnsi="Calibri" w:cs="Calibri"/>
          <w:color w:val="000000" w:themeColor="text1"/>
        </w:rPr>
        <w:t xml:space="preserve">MLO </w:t>
      </w:r>
      <w:r w:rsidRPr="006302E6" w:rsidR="006302E6">
        <w:rPr>
          <w:rFonts w:ascii="Calibri" w:hAnsi="Calibri" w:cs="Calibri"/>
          <w:color w:val="000000" w:themeColor="text1"/>
        </w:rPr>
        <w:t>4</w:t>
      </w:r>
      <w:r w:rsidRPr="006302E6">
        <w:rPr>
          <w:rFonts w:ascii="Calibri" w:hAnsi="Calibri" w:cs="Calibri"/>
          <w:color w:val="000000" w:themeColor="text1"/>
        </w:rPr>
        <w:t>.</w:t>
      </w:r>
      <w:r w:rsidRPr="006302E6" w:rsidR="006302E6">
        <w:rPr>
          <w:rFonts w:ascii="Calibri" w:hAnsi="Calibri" w:cs="Calibri"/>
          <w:color w:val="000000" w:themeColor="text1"/>
        </w:rPr>
        <w:t>1</w:t>
      </w:r>
      <w:r w:rsidRPr="006302E6">
        <w:rPr>
          <w:rFonts w:ascii="Calibri" w:hAnsi="Calibri" w:cs="Calibri"/>
          <w:color w:val="000000" w:themeColor="text1"/>
        </w:rPr>
        <w:t xml:space="preserve">: </w:t>
      </w:r>
      <w:r w:rsidRPr="006302E6" w:rsidR="006302E6">
        <w:rPr>
          <w:rFonts w:ascii="Calibri" w:hAnsi="Calibri" w:cs="Calibri"/>
          <w:color w:val="000000" w:themeColor="text1"/>
        </w:rPr>
        <w:t>Recognize the role that classroom teachers play in the special education process. </w:t>
      </w:r>
    </w:p>
    <w:p w:rsidRPr="006302E6" w:rsidR="508AB4F0" w:rsidP="022801D0" w:rsidRDefault="508AB4F0" w14:paraId="347DA6A4" w14:textId="7456D65D">
      <w:pPr>
        <w:rPr>
          <w:rFonts w:ascii="Calibri" w:hAnsi="Calibri" w:cs="Calibri"/>
          <w:color w:val="000000" w:themeColor="text1"/>
        </w:rPr>
      </w:pPr>
      <w:r w:rsidRPr="006302E6">
        <w:rPr>
          <w:rFonts w:ascii="Calibri" w:hAnsi="Calibri" w:cs="Calibri"/>
          <w:color w:val="000000" w:themeColor="text1"/>
        </w:rPr>
        <w:t xml:space="preserve">MLO </w:t>
      </w:r>
      <w:r w:rsidRPr="006302E6" w:rsidR="006302E6">
        <w:rPr>
          <w:rFonts w:ascii="Calibri" w:hAnsi="Calibri" w:cs="Calibri"/>
          <w:color w:val="000000" w:themeColor="text1"/>
        </w:rPr>
        <w:t>4.4</w:t>
      </w:r>
      <w:r w:rsidRPr="006302E6">
        <w:rPr>
          <w:rFonts w:ascii="Calibri" w:hAnsi="Calibri" w:cs="Calibri"/>
          <w:color w:val="000000" w:themeColor="text1"/>
        </w:rPr>
        <w:t xml:space="preserve">: </w:t>
      </w:r>
      <w:r w:rsidRPr="006302E6" w:rsidR="006302E6">
        <w:rPr>
          <w:rFonts w:ascii="Calibri" w:hAnsi="Calibri" w:cs="Calibri"/>
          <w:color w:val="000000" w:themeColor="text1"/>
        </w:rPr>
        <w:t>Identify common accommodations, modifications, and services within IEPs.</w:t>
      </w:r>
      <w:r w:rsidRPr="006302E6">
        <w:rPr>
          <w:rFonts w:ascii="Calibri" w:hAnsi="Calibri" w:cs="Calibri"/>
          <w:color w:val="000000" w:themeColor="text1"/>
        </w:rPr>
        <w:t xml:space="preserve"> </w:t>
      </w:r>
    </w:p>
    <w:p w:rsidRPr="005C0D0D" w:rsidR="008730BE" w:rsidP="005C0D0D" w:rsidRDefault="008730BE" w14:paraId="7817D6B9" w14:textId="3E87B055">
      <w:pPr>
        <w:pStyle w:val="Heading3"/>
      </w:pPr>
      <w:r w:rsidRPr="005C0D0D">
        <w:t xml:space="preserve">Specific </w:t>
      </w:r>
      <w:proofErr w:type="spellStart"/>
      <w:r w:rsidRPr="005C0D0D">
        <w:t>InTASC</w:t>
      </w:r>
      <w:proofErr w:type="spellEnd"/>
      <w:r w:rsidRPr="005C0D0D">
        <w:t xml:space="preserve"> Standards </w:t>
      </w:r>
    </w:p>
    <w:tbl>
      <w:tblPr>
        <w:tblW w:w="9319" w:type="dxa"/>
        <w:tblLook w:val="04A0" w:firstRow="1" w:lastRow="0" w:firstColumn="1" w:lastColumn="0" w:noHBand="0" w:noVBand="1"/>
      </w:tblPr>
      <w:tblGrid>
        <w:gridCol w:w="1387"/>
        <w:gridCol w:w="1387"/>
        <w:gridCol w:w="6545"/>
      </w:tblGrid>
      <w:tr w:rsidR="6D28A975" w:rsidTr="6D28A975" w14:paraId="0CF053A5" w14:textId="77777777">
        <w:trPr>
          <w:trHeight w:val="810"/>
        </w:trPr>
        <w:tc>
          <w:tcPr>
            <w:tcW w:w="1387" w:type="dxa"/>
            <w:tcBorders>
              <w:top w:val="single" w:color="auto" w:sz="4" w:space="0"/>
              <w:left w:val="single" w:color="auto" w:sz="4" w:space="0"/>
              <w:bottom w:val="single" w:color="auto" w:sz="4" w:space="0"/>
              <w:right w:val="single" w:color="auto" w:sz="4" w:space="0"/>
            </w:tcBorders>
            <w:shd w:val="clear" w:color="auto" w:fill="auto"/>
            <w:vAlign w:val="center"/>
            <w:hideMark/>
          </w:tcPr>
          <w:p w:rsidR="6D28A975" w:rsidP="6D28A975" w:rsidRDefault="6D28A975" w14:paraId="69C74A4A" w14:textId="3B677A2A">
            <w:pPr>
              <w:spacing w:after="0" w:line="240" w:lineRule="auto"/>
              <w:jc w:val="center"/>
              <w:rPr>
                <w:rFonts w:ascii="Calibri" w:hAnsi="Calibri" w:eastAsia="Calibri" w:cs="Calibri"/>
                <w:color w:val="000000" w:themeColor="text1"/>
              </w:rPr>
            </w:pPr>
            <w:proofErr w:type="spellStart"/>
            <w:r w:rsidRPr="6D28A975">
              <w:rPr>
                <w:rFonts w:ascii="Calibri" w:hAnsi="Calibri" w:eastAsia="Calibri" w:cs="Calibri"/>
                <w:b/>
                <w:bCs/>
                <w:color w:val="000000" w:themeColor="text1"/>
              </w:rPr>
              <w:t>InTASC</w:t>
            </w:r>
            <w:proofErr w:type="spellEnd"/>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hideMark/>
          </w:tcPr>
          <w:p w:rsidR="6D28A975" w:rsidP="6D28A975" w:rsidRDefault="6D28A975" w14:paraId="2FCDA665" w14:textId="6445E07E">
            <w:pPr>
              <w:spacing w:line="240" w:lineRule="auto"/>
              <w:jc w:val="center"/>
              <w:rPr>
                <w:rFonts w:ascii="Calibri" w:hAnsi="Calibri" w:eastAsia="Calibri" w:cs="Calibri"/>
                <w:color w:val="000000" w:themeColor="text1"/>
              </w:rPr>
            </w:pPr>
            <w:r w:rsidRPr="6D28A975">
              <w:rPr>
                <w:rFonts w:ascii="Calibri" w:hAnsi="Calibri" w:eastAsia="Calibri" w:cs="Calibri"/>
                <w:b/>
                <w:bCs/>
                <w:color w:val="000000" w:themeColor="text1"/>
              </w:rPr>
              <w:t>Type</w:t>
            </w:r>
          </w:p>
        </w:tc>
        <w:tc>
          <w:tcPr>
            <w:tcW w:w="6545" w:type="dxa"/>
            <w:tcBorders>
              <w:top w:val="single" w:color="auto" w:sz="4" w:space="0"/>
              <w:left w:val="single" w:color="auto" w:sz="4" w:space="0"/>
              <w:bottom w:val="single" w:color="auto" w:sz="4" w:space="0"/>
              <w:right w:val="single" w:color="auto" w:sz="4" w:space="0"/>
            </w:tcBorders>
            <w:shd w:val="clear" w:color="auto" w:fill="auto"/>
            <w:vAlign w:val="center"/>
            <w:hideMark/>
          </w:tcPr>
          <w:p w:rsidR="6D28A975" w:rsidP="6D28A975" w:rsidRDefault="6D28A975" w14:paraId="263E117A" w14:textId="68B34C06">
            <w:pPr>
              <w:spacing w:after="0" w:line="240" w:lineRule="auto"/>
              <w:jc w:val="center"/>
              <w:rPr>
                <w:rFonts w:ascii="Calibri" w:hAnsi="Calibri" w:eastAsia="Calibri" w:cs="Calibri"/>
                <w:color w:val="000000" w:themeColor="text1"/>
              </w:rPr>
            </w:pPr>
            <w:r w:rsidRPr="6D28A975">
              <w:rPr>
                <w:rFonts w:ascii="Calibri" w:hAnsi="Calibri" w:eastAsia="Calibri" w:cs="Calibri"/>
                <w:b/>
                <w:bCs/>
                <w:color w:val="000000" w:themeColor="text1"/>
              </w:rPr>
              <w:t>Specific Standard</w:t>
            </w:r>
          </w:p>
        </w:tc>
      </w:tr>
      <w:tr w:rsidRPr="006302E6" w:rsidR="006302E6" w:rsidTr="6D28A975" w14:paraId="73925FAA" w14:textId="77777777">
        <w:trPr>
          <w:trHeight w:val="810"/>
        </w:trPr>
        <w:tc>
          <w:tcPr>
            <w:tcW w:w="138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302E6" w:rsidR="001C4A11" w:rsidP="022801D0" w:rsidRDefault="006302E6" w14:paraId="27274F58" w14:textId="7BBE4BE0">
            <w:pPr>
              <w:spacing w:after="0" w:line="240" w:lineRule="auto"/>
              <w:rPr>
                <w:rFonts w:eastAsiaTheme="minorEastAsia"/>
                <w:color w:val="000000" w:themeColor="text1"/>
              </w:rPr>
            </w:pPr>
            <w:r w:rsidRPr="006302E6">
              <w:rPr>
                <w:rFonts w:eastAsiaTheme="minorEastAsia"/>
                <w:color w:val="000000" w:themeColor="text1"/>
              </w:rPr>
              <w:t>7m</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302E6" w:rsidR="001C4A11" w:rsidP="022801D0" w:rsidRDefault="006302E6" w14:paraId="2A1B9DCA" w14:textId="723DACC9">
            <w:pPr>
              <w:spacing w:after="0" w:line="240" w:lineRule="auto"/>
              <w:jc w:val="center"/>
              <w:rPr>
                <w:rFonts w:eastAsiaTheme="minorEastAsia"/>
                <w:color w:val="000000" w:themeColor="text1"/>
              </w:rPr>
            </w:pPr>
            <w:r w:rsidRPr="006302E6">
              <w:rPr>
                <w:rFonts w:eastAsiaTheme="minorEastAsia"/>
                <w:color w:val="000000" w:themeColor="text1"/>
              </w:rPr>
              <w:t>Knowledge</w:t>
            </w:r>
          </w:p>
        </w:tc>
        <w:tc>
          <w:tcPr>
            <w:tcW w:w="654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302E6" w:rsidR="001C4A11" w:rsidP="022801D0" w:rsidRDefault="006302E6" w14:paraId="0081186B" w14:textId="5110E02B">
            <w:pPr>
              <w:spacing w:after="0" w:line="240" w:lineRule="auto"/>
              <w:rPr>
                <w:rFonts w:eastAsiaTheme="minorEastAsia"/>
                <w:color w:val="000000" w:themeColor="text1"/>
              </w:rPr>
            </w:pPr>
            <w:r w:rsidRPr="006302E6">
              <w:rPr>
                <w:rFonts w:eastAsiaTheme="minorEastAsia"/>
                <w:color w:val="000000" w:themeColor="text1"/>
              </w:rPr>
              <w:t>The teacher knows when and how to access resources and collaborate with others to support student learning (e.g., special educators, related service providers, language learner specialists, librarians, media specialists, community organizations).</w:t>
            </w:r>
          </w:p>
        </w:tc>
      </w:tr>
      <w:tr w:rsidRPr="006302E6" w:rsidR="006302E6" w:rsidTr="6D28A975" w14:paraId="06819A9B" w14:textId="77777777">
        <w:trPr>
          <w:trHeight w:val="810"/>
        </w:trPr>
        <w:tc>
          <w:tcPr>
            <w:tcW w:w="138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302E6" w:rsidR="4AA5E290" w:rsidP="022801D0" w:rsidRDefault="006302E6" w14:paraId="118B63C3" w14:textId="34BCCBDA">
            <w:pPr>
              <w:spacing w:line="240" w:lineRule="auto"/>
              <w:rPr>
                <w:rFonts w:eastAsiaTheme="minorEastAsia"/>
                <w:color w:val="000000" w:themeColor="text1"/>
              </w:rPr>
            </w:pPr>
            <w:r w:rsidRPr="006302E6">
              <w:rPr>
                <w:rFonts w:eastAsiaTheme="minorEastAsia"/>
                <w:color w:val="000000" w:themeColor="text1"/>
              </w:rPr>
              <w:t>7p</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302E6" w:rsidR="4AA5E290" w:rsidP="022801D0" w:rsidRDefault="6A1ABB8F" w14:paraId="77FCB657" w14:textId="2DA50700">
            <w:pPr>
              <w:spacing w:line="240" w:lineRule="auto"/>
              <w:jc w:val="center"/>
              <w:rPr>
                <w:rFonts w:eastAsiaTheme="minorEastAsia"/>
                <w:color w:val="000000" w:themeColor="text1"/>
              </w:rPr>
            </w:pPr>
            <w:r w:rsidRPr="006302E6">
              <w:rPr>
                <w:rFonts w:eastAsiaTheme="minorEastAsia"/>
                <w:color w:val="000000" w:themeColor="text1"/>
              </w:rPr>
              <w:t>Disposition</w:t>
            </w:r>
          </w:p>
        </w:tc>
        <w:tc>
          <w:tcPr>
            <w:tcW w:w="654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302E6" w:rsidR="4AA5E290" w:rsidP="022801D0" w:rsidRDefault="006302E6" w14:paraId="7CC53A67" w14:textId="4B468355">
            <w:pPr>
              <w:spacing w:line="240" w:lineRule="auto"/>
              <w:rPr>
                <w:rFonts w:eastAsiaTheme="minorEastAsia"/>
                <w:color w:val="000000" w:themeColor="text1"/>
              </w:rPr>
            </w:pPr>
            <w:r w:rsidRPr="006302E6">
              <w:rPr>
                <w:rFonts w:eastAsiaTheme="minorEastAsia"/>
                <w:color w:val="000000" w:themeColor="text1"/>
              </w:rPr>
              <w:t>The teacher takes professional responsibility to use short- and long-term planning as a means of assuring student learning.</w:t>
            </w:r>
          </w:p>
        </w:tc>
      </w:tr>
    </w:tbl>
    <w:p w:rsidRPr="006302E6" w:rsidR="00640EA3" w:rsidP="00640EA3" w:rsidRDefault="00640EA3" w14:paraId="2E3F758A" w14:textId="6DE5EF31">
      <w:pPr>
        <w:pStyle w:val="Heading2"/>
        <w:rPr>
          <w:color w:val="000000" w:themeColor="text1"/>
        </w:rPr>
      </w:pPr>
      <w:r w:rsidRPr="006302E6">
        <w:rPr>
          <w:color w:val="000000" w:themeColor="text1"/>
        </w:rPr>
        <w:t>Assignment Instructions </w:t>
      </w:r>
    </w:p>
    <w:p w:rsidRPr="006302E6" w:rsidR="00640EA3" w:rsidP="00640EA3" w:rsidRDefault="00640EA3" w14:paraId="538D060C" w14:textId="6F17DC18">
      <w:pPr>
        <w:pStyle w:val="Heading3"/>
        <w:rPr>
          <w:color w:val="000000" w:themeColor="text1"/>
        </w:rPr>
      </w:pPr>
      <w:r w:rsidRPr="0918A78B">
        <w:rPr>
          <w:color w:val="000000" w:themeColor="text1"/>
        </w:rPr>
        <w:t>Purpose</w:t>
      </w:r>
    </w:p>
    <w:p w:rsidR="3DCBFA0E" w:rsidP="0918A78B" w:rsidRDefault="3DCBFA0E" w14:paraId="09CFCA2C" w14:textId="2F91131D">
      <w:pPr>
        <w:rPr>
          <w:color w:val="000000" w:themeColor="text1"/>
        </w:rPr>
      </w:pPr>
      <w:r w:rsidRPr="7AC936B5" w:rsidR="3DCBFA0E">
        <w:rPr>
          <w:color w:val="000000" w:themeColor="text1" w:themeTint="FF" w:themeShade="FF"/>
        </w:rPr>
        <w:t xml:space="preserve">Teachers must </w:t>
      </w:r>
      <w:r w:rsidRPr="7AC936B5" w:rsidR="3DCBFA0E">
        <w:rPr>
          <w:color w:val="000000" w:themeColor="text1" w:themeTint="FF" w:themeShade="FF"/>
        </w:rPr>
        <w:t>comply with</w:t>
      </w:r>
      <w:r w:rsidRPr="7AC936B5" w:rsidR="3DCBFA0E">
        <w:rPr>
          <w:color w:val="000000" w:themeColor="text1" w:themeTint="FF" w:themeShade="FF"/>
        </w:rPr>
        <w:t xml:space="preserve"> federal and state laws and district policies to ensure that students with documented disabilities are able to access the academic programming needed for them to be successful. But what happens if a </w:t>
      </w:r>
      <w:r w:rsidRPr="7AC936B5" w:rsidR="3DCBFA0E">
        <w:rPr>
          <w:color w:val="000000" w:themeColor="text1" w:themeTint="FF" w:themeShade="FF"/>
        </w:rPr>
        <w:t>parent</w:t>
      </w:r>
      <w:r w:rsidRPr="7AC936B5" w:rsidR="5CFC46CF">
        <w:rPr>
          <w:color w:val="000000" w:themeColor="text1" w:themeTint="FF" w:themeShade="FF"/>
        </w:rPr>
        <w:t>/guardian</w:t>
      </w:r>
      <w:r w:rsidRPr="7AC936B5" w:rsidR="3DCBFA0E">
        <w:rPr>
          <w:color w:val="000000" w:themeColor="text1" w:themeTint="FF" w:themeShade="FF"/>
        </w:rPr>
        <w:t xml:space="preserve"> refuses? Sometimes</w:t>
      </w:r>
      <w:r w:rsidRPr="7AC936B5" w:rsidR="220DD61D">
        <w:rPr>
          <w:color w:val="000000" w:themeColor="text1" w:themeTint="FF" w:themeShade="FF"/>
        </w:rPr>
        <w:t>,</w:t>
      </w:r>
      <w:r w:rsidRPr="7AC936B5" w:rsidR="3DCBFA0E">
        <w:rPr>
          <w:color w:val="000000" w:themeColor="text1" w:themeTint="FF" w:themeShade="FF"/>
        </w:rPr>
        <w:t xml:space="preserve"> </w:t>
      </w:r>
      <w:r w:rsidRPr="7AC936B5" w:rsidR="66951F90">
        <w:rPr>
          <w:color w:val="000000" w:themeColor="text1" w:themeTint="FF" w:themeShade="FF"/>
        </w:rPr>
        <w:t xml:space="preserve">a </w:t>
      </w:r>
      <w:r w:rsidRPr="7AC936B5" w:rsidR="66951F90">
        <w:rPr>
          <w:color w:val="000000" w:themeColor="text1" w:themeTint="FF" w:themeShade="FF"/>
        </w:rPr>
        <w:t>parent</w:t>
      </w:r>
      <w:r w:rsidRPr="7AC936B5" w:rsidR="3D7916B5">
        <w:rPr>
          <w:color w:val="000000" w:themeColor="text1" w:themeTint="FF" w:themeShade="FF"/>
        </w:rPr>
        <w:t>/guardian</w:t>
      </w:r>
      <w:r w:rsidRPr="7AC936B5" w:rsidR="66951F90">
        <w:rPr>
          <w:color w:val="000000" w:themeColor="text1" w:themeTint="FF" w:themeShade="FF"/>
        </w:rPr>
        <w:t xml:space="preserve"> </w:t>
      </w:r>
      <w:r w:rsidRPr="7AC936B5" w:rsidR="3DCBFA0E">
        <w:rPr>
          <w:color w:val="000000" w:themeColor="text1" w:themeTint="FF" w:themeShade="FF"/>
        </w:rPr>
        <w:t>decide</w:t>
      </w:r>
      <w:r w:rsidRPr="7AC936B5" w:rsidR="1D38F4B5">
        <w:rPr>
          <w:color w:val="000000" w:themeColor="text1" w:themeTint="FF" w:themeShade="FF"/>
        </w:rPr>
        <w:t>s</w:t>
      </w:r>
      <w:r w:rsidRPr="7AC936B5" w:rsidR="3DCBFA0E">
        <w:rPr>
          <w:color w:val="000000" w:themeColor="text1" w:themeTint="FF" w:themeShade="FF"/>
        </w:rPr>
        <w:t xml:space="preserve"> to refuse services for their child, and when this happens, teachers must be supportive of both the </w:t>
      </w:r>
      <w:r w:rsidRPr="7AC936B5" w:rsidR="3DCBFA0E">
        <w:rPr>
          <w:color w:val="000000" w:themeColor="text1" w:themeTint="FF" w:themeShade="FF"/>
        </w:rPr>
        <w:t>parent</w:t>
      </w:r>
      <w:r w:rsidRPr="7AC936B5" w:rsidR="35B31637">
        <w:rPr>
          <w:color w:val="000000" w:themeColor="text1" w:themeTint="FF" w:themeShade="FF"/>
        </w:rPr>
        <w:t>/guardian</w:t>
      </w:r>
      <w:r w:rsidRPr="7AC936B5" w:rsidR="3DCBFA0E">
        <w:rPr>
          <w:color w:val="000000" w:themeColor="text1" w:themeTint="FF" w:themeShade="FF"/>
        </w:rPr>
        <w:t xml:space="preserve"> and the student.</w:t>
      </w:r>
      <w:r w:rsidRPr="7AC936B5" w:rsidR="237368E3">
        <w:rPr>
          <w:color w:val="000000" w:themeColor="text1" w:themeTint="FF" w:themeShade="FF"/>
        </w:rPr>
        <w:t xml:space="preserve"> Additionally, the teacher still </w:t>
      </w:r>
      <w:r w:rsidRPr="7AC936B5" w:rsidR="6D99780B">
        <w:rPr>
          <w:color w:val="000000" w:themeColor="text1" w:themeTint="FF" w:themeShade="FF"/>
        </w:rPr>
        <w:t xml:space="preserve">must </w:t>
      </w:r>
      <w:r w:rsidRPr="7AC936B5" w:rsidR="237368E3">
        <w:rPr>
          <w:color w:val="000000" w:themeColor="text1" w:themeTint="FF" w:themeShade="FF"/>
        </w:rPr>
        <w:t>be aware of the student’s needs so that t</w:t>
      </w:r>
      <w:r w:rsidRPr="7AC936B5" w:rsidR="1D871460">
        <w:rPr>
          <w:color w:val="000000" w:themeColor="text1" w:themeTint="FF" w:themeShade="FF"/>
        </w:rPr>
        <w:t xml:space="preserve">he student </w:t>
      </w:r>
      <w:r w:rsidRPr="7AC936B5" w:rsidR="237368E3">
        <w:rPr>
          <w:color w:val="000000" w:themeColor="text1" w:themeTint="FF" w:themeShade="FF"/>
        </w:rPr>
        <w:t xml:space="preserve">can effectively learn, even without an Individualized Educational Program. </w:t>
      </w:r>
      <w:r w:rsidRPr="7AC936B5" w:rsidR="3DCBFA0E">
        <w:rPr>
          <w:color w:val="000000" w:themeColor="text1" w:themeTint="FF" w:themeShade="FF"/>
        </w:rPr>
        <w:t xml:space="preserve"> </w:t>
      </w:r>
      <w:r w:rsidRPr="7AC936B5" w:rsidR="7D7ED309">
        <w:rPr>
          <w:color w:val="000000" w:themeColor="text1" w:themeTint="FF" w:themeShade="FF"/>
        </w:rPr>
        <w:t xml:space="preserve"> </w:t>
      </w:r>
    </w:p>
    <w:p w:rsidR="11A22347" w:rsidP="0918A78B" w:rsidRDefault="11A22347" w14:paraId="59BE420D" w14:textId="39DFBC37">
      <w:pPr>
        <w:rPr>
          <w:color w:val="000000" w:themeColor="text1"/>
        </w:rPr>
      </w:pPr>
      <w:r w:rsidRPr="7AC936B5" w:rsidR="11A22347">
        <w:rPr>
          <w:color w:val="000000" w:themeColor="text1" w:themeTint="FF" w:themeShade="FF"/>
        </w:rPr>
        <w:t xml:space="preserve">This activity invites </w:t>
      </w:r>
      <w:r w:rsidRPr="7AC936B5" w:rsidR="12C0222E">
        <w:rPr>
          <w:color w:val="000000" w:themeColor="text1" w:themeTint="FF" w:themeShade="FF"/>
        </w:rPr>
        <w:t xml:space="preserve">you </w:t>
      </w:r>
      <w:r w:rsidRPr="7AC936B5" w:rsidR="11A22347">
        <w:rPr>
          <w:color w:val="000000" w:themeColor="text1" w:themeTint="FF" w:themeShade="FF"/>
        </w:rPr>
        <w:t xml:space="preserve">to consider what to do when a </w:t>
      </w:r>
      <w:r w:rsidRPr="7AC936B5" w:rsidR="11A22347">
        <w:rPr>
          <w:color w:val="000000" w:themeColor="text1" w:themeTint="FF" w:themeShade="FF"/>
        </w:rPr>
        <w:t>parent</w:t>
      </w:r>
      <w:r w:rsidRPr="7AC936B5" w:rsidR="563D15D1">
        <w:rPr>
          <w:color w:val="000000" w:themeColor="text1" w:themeTint="FF" w:themeShade="FF"/>
        </w:rPr>
        <w:t>/guardian</w:t>
      </w:r>
      <w:r w:rsidRPr="7AC936B5" w:rsidR="11A22347">
        <w:rPr>
          <w:color w:val="000000" w:themeColor="text1" w:themeTint="FF" w:themeShade="FF"/>
        </w:rPr>
        <w:t xml:space="preserve"> refuses special education services for their child. </w:t>
      </w:r>
      <w:r w:rsidRPr="7AC936B5" w:rsidR="7E0602D9">
        <w:rPr>
          <w:color w:val="000000" w:themeColor="text1" w:themeTint="FF" w:themeShade="FF"/>
        </w:rPr>
        <w:t xml:space="preserve">Through a discussion with a classmate, you will consider how you would respond to three different imagined scenarios found on the last page of this document. </w:t>
      </w:r>
    </w:p>
    <w:p w:rsidRPr="006302E6" w:rsidR="7398E66C" w:rsidP="32B0AE5C" w:rsidRDefault="7398E66C" w14:paraId="6DF305AB" w14:textId="1CDF8AC3">
      <w:pPr>
        <w:pStyle w:val="Heading3"/>
        <w:rPr>
          <w:color w:val="000000" w:themeColor="text1"/>
        </w:rPr>
      </w:pPr>
      <w:r w:rsidRPr="006302E6">
        <w:rPr>
          <w:color w:val="000000" w:themeColor="text1"/>
        </w:rPr>
        <w:t>Task</w:t>
      </w:r>
    </w:p>
    <w:p w:rsidRPr="001F1B9F" w:rsidR="0DC74B7B" w:rsidP="6D28A975" w:rsidRDefault="0DC74B7B" w14:paraId="74879862" w14:textId="551B0EBD">
      <w:pPr>
        <w:pStyle w:val="Heading4"/>
      </w:pPr>
      <w:r>
        <w:t>Instructor Preparation</w:t>
      </w:r>
      <w:r w:rsidR="6D9DF035">
        <w:t xml:space="preserve"> for Activity</w:t>
      </w:r>
    </w:p>
    <w:p w:rsidR="6F2DB96F" w:rsidP="0918A78B" w:rsidRDefault="6F2DB96F" w14:paraId="4B2BCA9F" w14:textId="6A075F3F">
      <w:pPr>
        <w:pStyle w:val="ListParagraph"/>
        <w:numPr>
          <w:ilvl w:val="0"/>
          <w:numId w:val="4"/>
        </w:numPr>
        <w:rPr>
          <w:color w:val="000000" w:themeColor="text1"/>
        </w:rPr>
      </w:pPr>
      <w:r w:rsidRPr="7AC936B5" w:rsidR="6F2DB96F">
        <w:rPr>
          <w:color w:val="000000" w:themeColor="text1" w:themeTint="FF" w:themeShade="FF"/>
        </w:rPr>
        <w:t xml:space="preserve">Prepare a 10-minute lecture on the importance of </w:t>
      </w:r>
      <w:r w:rsidRPr="7AC936B5" w:rsidR="6F2DB96F">
        <w:rPr>
          <w:color w:val="000000" w:themeColor="text1" w:themeTint="FF" w:themeShade="FF"/>
        </w:rPr>
        <w:t>parent</w:t>
      </w:r>
      <w:r w:rsidRPr="7AC936B5" w:rsidR="6F2DB96F">
        <w:rPr>
          <w:color w:val="000000" w:themeColor="text1" w:themeTint="FF" w:themeShade="FF"/>
        </w:rPr>
        <w:t>al</w:t>
      </w:r>
      <w:r w:rsidRPr="7AC936B5" w:rsidR="13F49B46">
        <w:rPr>
          <w:color w:val="000000" w:themeColor="text1" w:themeTint="FF" w:themeShade="FF"/>
        </w:rPr>
        <w:t>/guardian</w:t>
      </w:r>
      <w:r w:rsidRPr="7AC936B5" w:rsidR="6F2DB96F">
        <w:rPr>
          <w:color w:val="000000" w:themeColor="text1" w:themeTint="FF" w:themeShade="FF"/>
        </w:rPr>
        <w:t xml:space="preserve"> involvement throughout the special education services process. </w:t>
      </w:r>
      <w:r w:rsidRPr="7AC936B5" w:rsidR="6F2DB96F">
        <w:rPr>
          <w:color w:val="000000" w:themeColor="text1" w:themeTint="FF" w:themeShade="FF"/>
        </w:rPr>
        <w:t>Essentially, the</w:t>
      </w:r>
      <w:r w:rsidRPr="7AC936B5" w:rsidR="6F2DB96F">
        <w:rPr>
          <w:color w:val="000000" w:themeColor="text1" w:themeTint="FF" w:themeShade="FF"/>
        </w:rPr>
        <w:t xml:space="preserve"> teacher will explain why </w:t>
      </w:r>
      <w:r w:rsidRPr="7AC936B5" w:rsidR="6F2DB96F">
        <w:rPr>
          <w:color w:val="000000" w:themeColor="text1" w:themeTint="FF" w:themeShade="FF"/>
        </w:rPr>
        <w:t>parent</w:t>
      </w:r>
      <w:r w:rsidRPr="7AC936B5" w:rsidR="6F2DB96F">
        <w:rPr>
          <w:color w:val="000000" w:themeColor="text1" w:themeTint="FF" w:themeShade="FF"/>
        </w:rPr>
        <w:t>s</w:t>
      </w:r>
      <w:r w:rsidRPr="7AC936B5" w:rsidR="379056CB">
        <w:rPr>
          <w:color w:val="000000" w:themeColor="text1" w:themeTint="FF" w:themeShade="FF"/>
        </w:rPr>
        <w:t>/guardians</w:t>
      </w:r>
      <w:r w:rsidRPr="7AC936B5" w:rsidR="6F2DB96F">
        <w:rPr>
          <w:color w:val="000000" w:themeColor="text1" w:themeTint="FF" w:themeShade="FF"/>
        </w:rPr>
        <w:t xml:space="preserve"> need to </w:t>
      </w:r>
      <w:r w:rsidRPr="7AC936B5" w:rsidR="6F2DB96F">
        <w:rPr>
          <w:color w:val="000000" w:themeColor="text1" w:themeTint="FF" w:themeShade="FF"/>
        </w:rPr>
        <w:t xml:space="preserve">be involved </w:t>
      </w:r>
      <w:r w:rsidRPr="7AC936B5" w:rsidR="6F2DB96F">
        <w:rPr>
          <w:color w:val="000000" w:themeColor="text1" w:themeTint="FF" w:themeShade="FF"/>
        </w:rPr>
        <w:t xml:space="preserve">in the special education </w:t>
      </w:r>
      <w:r w:rsidRPr="7AC936B5" w:rsidR="45719921">
        <w:rPr>
          <w:color w:val="000000" w:themeColor="text1" w:themeTint="FF" w:themeShade="FF"/>
        </w:rPr>
        <w:t xml:space="preserve">process, from assessing the student to see if they are eligible for services to approving the Individualized Educational Program after the student has been found eligible to receive services. In this lecture, you also might include a video clip of a </w:t>
      </w:r>
      <w:r w:rsidRPr="7AC936B5" w:rsidR="65B05DDE">
        <w:rPr>
          <w:color w:val="000000" w:themeColor="text1" w:themeTint="FF" w:themeShade="FF"/>
        </w:rPr>
        <w:t>parent</w:t>
      </w:r>
      <w:r w:rsidRPr="7AC936B5" w:rsidR="076675AB">
        <w:rPr>
          <w:color w:val="000000" w:themeColor="text1" w:themeTint="FF" w:themeShade="FF"/>
        </w:rPr>
        <w:t>/guardian</w:t>
      </w:r>
      <w:r w:rsidRPr="7AC936B5" w:rsidR="65B05DDE">
        <w:rPr>
          <w:color w:val="000000" w:themeColor="text1" w:themeTint="FF" w:themeShade="FF"/>
        </w:rPr>
        <w:t xml:space="preserve"> explaining why they refused special education services to provide a narrative. </w:t>
      </w:r>
    </w:p>
    <w:p w:rsidR="2608B7A1" w:rsidP="0918A78B" w:rsidRDefault="00000000" w14:paraId="2599C53E" w14:textId="2A6DDB26">
      <w:pPr>
        <w:pStyle w:val="ListParagraph"/>
        <w:numPr>
          <w:ilvl w:val="1"/>
          <w:numId w:val="4"/>
        </w:numPr>
        <w:rPr>
          <w:color w:val="000000" w:themeColor="text1"/>
        </w:rPr>
      </w:pPr>
      <w:hyperlink r:id="rId8">
        <w:r w:rsidRPr="0918A78B" w:rsidR="2608B7A1">
          <w:rPr>
            <w:rStyle w:val="Hyperlink"/>
          </w:rPr>
          <w:t>Here is an article from NASET.</w:t>
        </w:r>
      </w:hyperlink>
    </w:p>
    <w:p w:rsidRPr="001F1B9F" w:rsidR="59FB5E6F" w:rsidP="001F1B9F" w:rsidRDefault="0DC74B7B" w14:paraId="4DD1D7AC" w14:textId="1138F61E">
      <w:pPr>
        <w:pStyle w:val="Heading4"/>
      </w:pPr>
      <w:r>
        <w:t>Student Directions</w:t>
      </w:r>
    </w:p>
    <w:p w:rsidRPr="006302E6" w:rsidR="65D2D977" w:rsidP="31049C61" w:rsidRDefault="65D2D977" w14:paraId="19B8BF00" w14:textId="0E0ED7B1">
      <w:pPr>
        <w:rPr>
          <w:color w:val="000000" w:themeColor="text1"/>
        </w:rPr>
      </w:pPr>
      <w:r w:rsidRPr="0918A78B">
        <w:rPr>
          <w:color w:val="000000" w:themeColor="text1"/>
        </w:rPr>
        <w:t>For this activity, y</w:t>
      </w:r>
      <w:r w:rsidRPr="0918A78B" w:rsidR="4ED1DD23">
        <w:rPr>
          <w:color w:val="000000" w:themeColor="text1"/>
        </w:rPr>
        <w:t>ou will work with a partner</w:t>
      </w:r>
      <w:r w:rsidRPr="0918A78B">
        <w:rPr>
          <w:color w:val="000000" w:themeColor="text1"/>
        </w:rPr>
        <w:t>.</w:t>
      </w:r>
    </w:p>
    <w:p w:rsidR="5268B4F1" w:rsidP="0918A78B" w:rsidRDefault="5268B4F1" w14:paraId="09888A65" w14:textId="74AC6566">
      <w:pPr>
        <w:pStyle w:val="ListParagraph"/>
        <w:numPr>
          <w:ilvl w:val="0"/>
          <w:numId w:val="5"/>
        </w:numPr>
        <w:rPr>
          <w:color w:val="000000" w:themeColor="text1"/>
        </w:rPr>
      </w:pPr>
      <w:r w:rsidRPr="0918A78B">
        <w:rPr>
          <w:color w:val="000000" w:themeColor="text1"/>
        </w:rPr>
        <w:t xml:space="preserve">Review the scenarios listed on the following page and select three of the scenarios. </w:t>
      </w:r>
    </w:p>
    <w:p w:rsidR="6544B653" w:rsidP="0918A78B" w:rsidRDefault="6544B653" w14:paraId="37877AA9" w14:textId="7AD06F90">
      <w:pPr>
        <w:pStyle w:val="ListParagraph"/>
        <w:numPr>
          <w:ilvl w:val="0"/>
          <w:numId w:val="5"/>
        </w:numPr>
        <w:rPr>
          <w:color w:val="000000" w:themeColor="text1"/>
        </w:rPr>
      </w:pPr>
      <w:r w:rsidRPr="0918A78B">
        <w:rPr>
          <w:color w:val="000000" w:themeColor="text1"/>
        </w:rPr>
        <w:t>After thoroughly reading through the three scenarios that you and your partner selected, identify the following:</w:t>
      </w:r>
    </w:p>
    <w:p w:rsidR="6544B653" w:rsidP="0918A78B" w:rsidRDefault="6544B653" w14:paraId="6AC3BCE7" w14:textId="11B1F872">
      <w:pPr>
        <w:pStyle w:val="ListParagraph"/>
        <w:numPr>
          <w:ilvl w:val="1"/>
          <w:numId w:val="5"/>
        </w:numPr>
        <w:rPr>
          <w:color w:val="000000" w:themeColor="text1"/>
        </w:rPr>
      </w:pPr>
      <w:r w:rsidRPr="7AC936B5" w:rsidR="6544B653">
        <w:rPr>
          <w:color w:val="000000" w:themeColor="text1" w:themeTint="FF" w:themeShade="FF"/>
        </w:rPr>
        <w:t xml:space="preserve">How would you partner with this </w:t>
      </w:r>
      <w:r w:rsidRPr="7AC936B5" w:rsidR="6544B653">
        <w:rPr>
          <w:color w:val="000000" w:themeColor="text1" w:themeTint="FF" w:themeShade="FF"/>
        </w:rPr>
        <w:t>parent</w:t>
      </w:r>
      <w:r w:rsidRPr="7AC936B5" w:rsidR="0D7A6213">
        <w:rPr>
          <w:color w:val="000000" w:themeColor="text1" w:themeTint="FF" w:themeShade="FF"/>
        </w:rPr>
        <w:t>/guardian</w:t>
      </w:r>
      <w:r w:rsidRPr="7AC936B5" w:rsidR="6544B653">
        <w:rPr>
          <w:color w:val="000000" w:themeColor="text1" w:themeTint="FF" w:themeShade="FF"/>
        </w:rPr>
        <w:t xml:space="preserve"> to show that you support their decision and their child?</w:t>
      </w:r>
      <w:r w:rsidRPr="7AC936B5" w:rsidR="352DF521">
        <w:rPr>
          <w:color w:val="000000" w:themeColor="text1" w:themeTint="FF" w:themeShade="FF"/>
        </w:rPr>
        <w:t xml:space="preserve"> </w:t>
      </w:r>
    </w:p>
    <w:p w:rsidR="6544B653" w:rsidP="0918A78B" w:rsidRDefault="6544B653" w14:paraId="761B8C23" w14:textId="17E106D2">
      <w:pPr>
        <w:pStyle w:val="ListParagraph"/>
        <w:numPr>
          <w:ilvl w:val="1"/>
          <w:numId w:val="5"/>
        </w:numPr>
        <w:rPr>
          <w:color w:val="000000" w:themeColor="text1"/>
        </w:rPr>
      </w:pPr>
      <w:r w:rsidRPr="0918A78B">
        <w:rPr>
          <w:color w:val="000000" w:themeColor="text1"/>
        </w:rPr>
        <w:t>How might you reconsider your teaching practices with this student?</w:t>
      </w:r>
    </w:p>
    <w:p w:rsidR="6544B653" w:rsidP="0918A78B" w:rsidRDefault="6544B653" w14:paraId="33AD0AA7" w14:textId="357CA806">
      <w:pPr>
        <w:pStyle w:val="ListParagraph"/>
        <w:numPr>
          <w:ilvl w:val="1"/>
          <w:numId w:val="5"/>
        </w:numPr>
        <w:rPr>
          <w:color w:val="000000" w:themeColor="text1"/>
        </w:rPr>
      </w:pPr>
      <w:r w:rsidRPr="0918A78B">
        <w:rPr>
          <w:color w:val="000000" w:themeColor="text1"/>
        </w:rPr>
        <w:t xml:space="preserve">Is there anything else that you would like to share? </w:t>
      </w:r>
    </w:p>
    <w:p w:rsidR="6544B653" w:rsidP="0918A78B" w:rsidRDefault="6544B653" w14:paraId="75E0CB98" w14:textId="4103AF4B">
      <w:pPr>
        <w:pStyle w:val="ListParagraph"/>
        <w:numPr>
          <w:ilvl w:val="0"/>
          <w:numId w:val="5"/>
        </w:numPr>
        <w:rPr>
          <w:color w:val="000000" w:themeColor="text1"/>
        </w:rPr>
      </w:pPr>
      <w:r w:rsidRPr="0918A78B">
        <w:rPr>
          <w:color w:val="000000" w:themeColor="text1"/>
        </w:rPr>
        <w:t xml:space="preserve">Share your responses with your classmates. </w:t>
      </w:r>
    </w:p>
    <w:p w:rsidRPr="001F1B9F" w:rsidR="00640EA3" w:rsidP="001F1B9F" w:rsidRDefault="7D790455" w14:paraId="1594729C" w14:textId="65B98DBC">
      <w:pPr>
        <w:pStyle w:val="Heading3"/>
      </w:pPr>
      <w:r w:rsidRPr="001F1B9F">
        <w:t>Example</w:t>
      </w:r>
    </w:p>
    <w:tbl>
      <w:tblPr>
        <w:tblStyle w:val="TableGrid"/>
        <w:tblW w:w="0" w:type="auto"/>
        <w:tblLayout w:type="fixed"/>
        <w:tblLook w:val="06A0" w:firstRow="1" w:lastRow="0" w:firstColumn="1" w:lastColumn="0" w:noHBand="1" w:noVBand="1"/>
      </w:tblPr>
      <w:tblGrid>
        <w:gridCol w:w="2340"/>
        <w:gridCol w:w="2340"/>
        <w:gridCol w:w="2340"/>
        <w:gridCol w:w="2340"/>
      </w:tblGrid>
      <w:tr w:rsidRPr="006302E6" w:rsidR="006302E6" w:rsidTr="7AC936B5" w14:paraId="5B5EE40B" w14:textId="77777777">
        <w:trPr>
          <w:trHeight w:val="300"/>
        </w:trPr>
        <w:tc>
          <w:tcPr>
            <w:tcW w:w="2340" w:type="dxa"/>
            <w:tcMar/>
          </w:tcPr>
          <w:p w:rsidRPr="006302E6" w:rsidR="7D790455" w:rsidP="5EEFF3E6" w:rsidRDefault="501FA8A4" w14:paraId="6D00630D" w14:textId="0EDD3B22">
            <w:pPr>
              <w:spacing w:line="259" w:lineRule="auto"/>
            </w:pPr>
            <w:r w:rsidRPr="5EEFF3E6">
              <w:rPr>
                <w:b/>
                <w:bCs/>
                <w:color w:val="000000" w:themeColor="text1"/>
              </w:rPr>
              <w:t>Selected Scenario</w:t>
            </w:r>
          </w:p>
        </w:tc>
        <w:tc>
          <w:tcPr>
            <w:tcW w:w="2340" w:type="dxa"/>
            <w:tcMar/>
          </w:tcPr>
          <w:p w:rsidRPr="006302E6" w:rsidR="7D790455" w:rsidP="5EEFF3E6" w:rsidRDefault="35C45796" w14:paraId="012DADD7" w14:textId="5E2A51F3">
            <w:pPr>
              <w:spacing w:line="259" w:lineRule="auto"/>
            </w:pPr>
            <w:r w:rsidRPr="7AC936B5" w:rsidR="468E005D">
              <w:rPr>
                <w:b w:val="1"/>
                <w:bCs w:val="1"/>
                <w:color w:val="000000" w:themeColor="text1" w:themeTint="FF" w:themeShade="FF"/>
              </w:rPr>
              <w:t xml:space="preserve">How Would You Partner with the </w:t>
            </w:r>
            <w:r w:rsidRPr="7AC936B5" w:rsidR="468E005D">
              <w:rPr>
                <w:b w:val="1"/>
                <w:bCs w:val="1"/>
                <w:color w:val="000000" w:themeColor="text1" w:themeTint="FF" w:themeShade="FF"/>
              </w:rPr>
              <w:t>Parent</w:t>
            </w:r>
            <w:r w:rsidRPr="7AC936B5" w:rsidR="09560B31">
              <w:rPr>
                <w:b w:val="1"/>
                <w:bCs w:val="1"/>
                <w:color w:val="000000" w:themeColor="text1" w:themeTint="FF" w:themeShade="FF"/>
              </w:rPr>
              <w:t>/Guardian</w:t>
            </w:r>
            <w:r w:rsidRPr="7AC936B5" w:rsidR="468E005D">
              <w:rPr>
                <w:b w:val="1"/>
                <w:bCs w:val="1"/>
                <w:color w:val="000000" w:themeColor="text1" w:themeTint="FF" w:themeShade="FF"/>
              </w:rPr>
              <w:t xml:space="preserve">? </w:t>
            </w:r>
            <w:r w:rsidRPr="7AC936B5" w:rsidR="1E74A152">
              <w:rPr>
                <w:b w:val="1"/>
                <w:bCs w:val="1"/>
                <w:color w:val="000000" w:themeColor="text1" w:themeTint="FF" w:themeShade="FF"/>
              </w:rPr>
              <w:t xml:space="preserve">Suggest </w:t>
            </w:r>
            <w:r w:rsidRPr="7AC936B5" w:rsidR="1E74A152">
              <w:rPr>
                <w:b w:val="1"/>
                <w:bCs w:val="1"/>
                <w:color w:val="000000" w:themeColor="text1" w:themeTint="FF" w:themeShade="FF"/>
              </w:rPr>
              <w:t>additional</w:t>
            </w:r>
            <w:r w:rsidRPr="7AC936B5" w:rsidR="1E74A152">
              <w:rPr>
                <w:b w:val="1"/>
                <w:bCs w:val="1"/>
                <w:color w:val="000000" w:themeColor="text1" w:themeTint="FF" w:themeShade="FF"/>
              </w:rPr>
              <w:t xml:space="preserve"> strategies. </w:t>
            </w:r>
          </w:p>
        </w:tc>
        <w:tc>
          <w:tcPr>
            <w:tcW w:w="2340" w:type="dxa"/>
            <w:tcMar/>
          </w:tcPr>
          <w:p w:rsidRPr="006302E6" w:rsidR="7D790455" w:rsidP="5EEFF3E6" w:rsidRDefault="35C45796" w14:paraId="762278EC" w14:textId="5ADA3EB1">
            <w:pPr>
              <w:spacing w:line="259" w:lineRule="auto"/>
              <w:rPr>
                <w:b/>
                <w:bCs/>
                <w:color w:val="000000" w:themeColor="text1"/>
              </w:rPr>
            </w:pPr>
            <w:r w:rsidRPr="5EEFF3E6">
              <w:rPr>
                <w:b/>
                <w:bCs/>
                <w:color w:val="000000" w:themeColor="text1"/>
              </w:rPr>
              <w:t xml:space="preserve">What Teaching Strategies Might You Use? (Refer to Module 2: The IDEA and </w:t>
            </w:r>
            <w:r w:rsidRPr="5EEFF3E6" w:rsidR="0CFB3214">
              <w:rPr>
                <w:b/>
                <w:bCs/>
                <w:color w:val="000000" w:themeColor="text1"/>
              </w:rPr>
              <w:t xml:space="preserve">the </w:t>
            </w:r>
            <w:r w:rsidRPr="5EEFF3E6">
              <w:rPr>
                <w:b/>
                <w:bCs/>
                <w:color w:val="000000" w:themeColor="text1"/>
              </w:rPr>
              <w:t>13 Disability</w:t>
            </w:r>
            <w:r w:rsidRPr="5EEFF3E6" w:rsidR="0BC95ACE">
              <w:rPr>
                <w:b/>
                <w:bCs/>
                <w:color w:val="000000" w:themeColor="text1"/>
              </w:rPr>
              <w:t xml:space="preserve"> Types</w:t>
            </w:r>
          </w:p>
          <w:p w:rsidRPr="006302E6" w:rsidR="7D790455" w:rsidP="5EEFF3E6" w:rsidRDefault="7D790455" w14:paraId="0EDD62FC" w14:textId="74606987">
            <w:pPr>
              <w:spacing w:line="259" w:lineRule="auto"/>
              <w:rPr>
                <w:b/>
                <w:bCs/>
                <w:color w:val="000000" w:themeColor="text1"/>
              </w:rPr>
            </w:pPr>
          </w:p>
        </w:tc>
        <w:tc>
          <w:tcPr>
            <w:tcW w:w="2340" w:type="dxa"/>
            <w:tcMar/>
          </w:tcPr>
          <w:p w:rsidRPr="006302E6" w:rsidR="7D790455" w:rsidP="5EEFF3E6" w:rsidRDefault="5D4E7469" w14:paraId="0A0C9DB0" w14:textId="4B2FDBBD">
            <w:pPr>
              <w:spacing w:line="259" w:lineRule="auto"/>
              <w:rPr>
                <w:b/>
                <w:bCs/>
                <w:color w:val="000000" w:themeColor="text1"/>
              </w:rPr>
            </w:pPr>
            <w:r w:rsidRPr="5EEFF3E6">
              <w:rPr>
                <w:b/>
                <w:bCs/>
                <w:color w:val="000000" w:themeColor="text1"/>
              </w:rPr>
              <w:t>Anything Else?</w:t>
            </w:r>
          </w:p>
        </w:tc>
      </w:tr>
      <w:tr w:rsidRPr="006302E6" w:rsidR="006302E6" w:rsidTr="7AC936B5" w14:paraId="1C34EBA7" w14:textId="77777777">
        <w:trPr>
          <w:trHeight w:val="300"/>
        </w:trPr>
        <w:tc>
          <w:tcPr>
            <w:tcW w:w="2340" w:type="dxa"/>
            <w:tcMar/>
          </w:tcPr>
          <w:p w:rsidRPr="006302E6" w:rsidR="7D790455" w:rsidP="5EEFF3E6" w:rsidRDefault="5B986971" w14:paraId="3038F96A" w14:textId="44B27A74">
            <w:pPr>
              <w:spacing w:line="259" w:lineRule="auto"/>
              <w:rPr>
                <w:color w:val="000000" w:themeColor="text1"/>
              </w:rPr>
            </w:pPr>
            <w:r w:rsidRPr="5EEFF3E6">
              <w:rPr>
                <w:color w:val="000000" w:themeColor="text1"/>
              </w:rPr>
              <w:t xml:space="preserve">Scenario 1: Fear of upsetting the applecart </w:t>
            </w:r>
          </w:p>
        </w:tc>
        <w:tc>
          <w:tcPr>
            <w:tcW w:w="2340" w:type="dxa"/>
            <w:tcMar/>
          </w:tcPr>
          <w:p w:rsidRPr="006302E6" w:rsidR="7D790455" w:rsidP="5EEFF3E6" w:rsidRDefault="65AF8209" w14:paraId="49A28FE7" w14:textId="19AB16A7">
            <w:pPr>
              <w:spacing w:line="259" w:lineRule="auto"/>
              <w:rPr>
                <w:color w:val="000000" w:themeColor="text1"/>
              </w:rPr>
            </w:pPr>
            <w:r w:rsidRPr="2C1D8E45">
              <w:rPr>
                <w:color w:val="000000" w:themeColor="text1"/>
              </w:rPr>
              <w:t xml:space="preserve">Validate their concern and emphasize that they know their child the best. Ask what strategies they use at home and try to incorporate those strategies into my teaching practices with the student. </w:t>
            </w:r>
          </w:p>
        </w:tc>
        <w:tc>
          <w:tcPr>
            <w:tcW w:w="2340" w:type="dxa"/>
            <w:tcMar/>
          </w:tcPr>
          <w:p w:rsidRPr="006302E6" w:rsidR="7D790455" w:rsidP="0918A78B" w:rsidRDefault="0A2F92FF" w14:paraId="295B9DA2" w14:textId="4FB9DA71">
            <w:pPr>
              <w:rPr>
                <w:color w:val="000000" w:themeColor="text1"/>
                <w:highlight w:val="yellow"/>
              </w:rPr>
            </w:pPr>
            <w:r w:rsidRPr="5EEFF3E6">
              <w:rPr>
                <w:color w:val="000000" w:themeColor="text1"/>
              </w:rPr>
              <w:t xml:space="preserve">I would try to keep the structure of </w:t>
            </w:r>
            <w:proofErr w:type="gramStart"/>
            <w:r w:rsidRPr="5EEFF3E6">
              <w:rPr>
                <w:color w:val="000000" w:themeColor="text1"/>
              </w:rPr>
              <w:t>class</w:t>
            </w:r>
            <w:proofErr w:type="gramEnd"/>
            <w:r w:rsidRPr="5EEFF3E6">
              <w:rPr>
                <w:color w:val="000000" w:themeColor="text1"/>
              </w:rPr>
              <w:t xml:space="preserve"> as predictable as possible. I would also try to promote structured social opportunities so this student could practice social interaction.</w:t>
            </w:r>
          </w:p>
        </w:tc>
        <w:tc>
          <w:tcPr>
            <w:tcW w:w="2340" w:type="dxa"/>
            <w:tcMar/>
          </w:tcPr>
          <w:p w:rsidRPr="006302E6" w:rsidR="7D790455" w:rsidP="5EEFF3E6" w:rsidRDefault="02C227ED" w14:paraId="4C313C59" w14:textId="271F684E">
            <w:pPr>
              <w:rPr>
                <w:color w:val="000000" w:themeColor="text1"/>
              </w:rPr>
            </w:pPr>
            <w:r w:rsidRPr="7AC936B5" w:rsidR="2AE2CF13">
              <w:rPr>
                <w:color w:val="000000" w:themeColor="text1" w:themeTint="FF" w:themeShade="FF"/>
              </w:rPr>
              <w:t xml:space="preserve">I think it would also be important to keep the </w:t>
            </w:r>
            <w:r w:rsidRPr="7AC936B5" w:rsidR="2AE2CF13">
              <w:rPr>
                <w:color w:val="000000" w:themeColor="text1" w:themeTint="FF" w:themeShade="FF"/>
              </w:rPr>
              <w:t>parent</w:t>
            </w:r>
            <w:r w:rsidRPr="7AC936B5" w:rsidR="2AE2CF13">
              <w:rPr>
                <w:color w:val="000000" w:themeColor="text1" w:themeTint="FF" w:themeShade="FF"/>
              </w:rPr>
              <w:t>s</w:t>
            </w:r>
            <w:r w:rsidRPr="7AC936B5" w:rsidR="75305F08">
              <w:rPr>
                <w:color w:val="000000" w:themeColor="text1" w:themeTint="FF" w:themeShade="FF"/>
              </w:rPr>
              <w:t>/guardians</w:t>
            </w:r>
            <w:r w:rsidRPr="7AC936B5" w:rsidR="2AE2CF13">
              <w:rPr>
                <w:color w:val="000000" w:themeColor="text1" w:themeTint="FF" w:themeShade="FF"/>
              </w:rPr>
              <w:t xml:space="preserve"> informed about the student’s progress. </w:t>
            </w:r>
          </w:p>
        </w:tc>
      </w:tr>
    </w:tbl>
    <w:p w:rsidRPr="00F11F4B" w:rsidR="5EEFF3E6" w:rsidP="00F11F4B" w:rsidRDefault="00F11F4B" w14:paraId="65C66B6D" w14:textId="1E0FF74E">
      <w:pPr>
        <w:pStyle w:val="Heading2"/>
      </w:pPr>
      <w:r>
        <w:t>Scenarios</w:t>
      </w:r>
    </w:p>
    <w:p w:rsidR="1A7F7131" w:rsidP="70E3CB11" w:rsidRDefault="1A7F7131" w14:paraId="3CC5E0F1" w14:textId="1EF1D678">
      <w:pPr>
        <w:rPr>
          <w:rFonts w:ascii="Calibri" w:hAnsi="Calibri" w:eastAsia="Calibri" w:cs="Calibri"/>
          <w:color w:val="000000" w:themeColor="text1"/>
        </w:rPr>
      </w:pPr>
      <w:r w:rsidRPr="70E3CB11">
        <w:rPr>
          <w:rFonts w:ascii="Calibri" w:hAnsi="Calibri" w:eastAsia="Calibri" w:cs="Calibri"/>
          <w:color w:val="000000" w:themeColor="text1"/>
        </w:rPr>
        <w:t>The following scenarios were generated from Microsoft Copilot (2024).</w:t>
      </w:r>
    </w:p>
    <w:p w:rsidR="067675DD" w:rsidP="00F11F4B" w:rsidRDefault="067675DD" w14:paraId="33BCB74B" w14:textId="38363D12">
      <w:pPr>
        <w:pStyle w:val="Heading3"/>
      </w:pPr>
      <w:r w:rsidRPr="5EEFF3E6">
        <w:t>Scenario 1: Fear of Upsetting the Applecart</w:t>
      </w:r>
    </w:p>
    <w:p w:rsidR="067675DD" w:rsidP="0918A78B" w:rsidRDefault="067675DD" w14:paraId="106BC368" w14:textId="6EAF5D0E">
      <w:r w:rsidRPr="5EEFF3E6">
        <w:rPr>
          <w:color w:val="000000" w:themeColor="text1"/>
        </w:rPr>
        <w:t xml:space="preserve">Type of Disability: Autism </w:t>
      </w:r>
    </w:p>
    <w:p w:rsidR="067675DD" w:rsidP="0918A78B" w:rsidRDefault="067675DD" w14:paraId="76C84EAC" w14:textId="798A1C38">
      <w:r w:rsidRPr="5EEFF3E6">
        <w:rPr>
          <w:color w:val="000000" w:themeColor="text1"/>
        </w:rPr>
        <w:t>Grade Level: 2nd Grade</w:t>
      </w:r>
    </w:p>
    <w:p w:rsidR="067675DD" w:rsidP="0918A78B" w:rsidRDefault="067675DD" w14:paraId="1A6FA0F8" w14:textId="182596B5">
      <w:r w:rsidRPr="0918A78B">
        <w:rPr>
          <w:color w:val="000000" w:themeColor="text1"/>
        </w:rPr>
        <w:t>Strengths: Exceptional memory, attention to detail, and ability in visual learning.</w:t>
      </w:r>
    </w:p>
    <w:p w:rsidR="067675DD" w:rsidP="0918A78B" w:rsidRDefault="067675DD" w14:paraId="368DE704" w14:textId="179DC131">
      <w:r w:rsidRPr="0918A78B">
        <w:rPr>
          <w:color w:val="000000" w:themeColor="text1"/>
        </w:rPr>
        <w:t>Needs: Struggles with social interactions, communication, and adapting to changes.</w:t>
      </w:r>
    </w:p>
    <w:p w:rsidR="067675DD" w:rsidP="0918A78B" w:rsidRDefault="067675DD" w14:paraId="5AF61016" w14:textId="73D6FE59">
      <w:r w:rsidRPr="7AC936B5" w:rsidR="067675DD">
        <w:rPr>
          <w:color w:val="000000" w:themeColor="text1" w:themeTint="FF" w:themeShade="FF"/>
        </w:rPr>
        <w:t xml:space="preserve">Reason for Refusal: The </w:t>
      </w:r>
      <w:r w:rsidRPr="7AC936B5" w:rsidR="067675DD">
        <w:rPr>
          <w:color w:val="000000" w:themeColor="text1" w:themeTint="FF" w:themeShade="FF"/>
        </w:rPr>
        <w:t>parent</w:t>
      </w:r>
      <w:r w:rsidRPr="7AC936B5" w:rsidR="067675DD">
        <w:rPr>
          <w:color w:val="000000" w:themeColor="text1" w:themeTint="FF" w:themeShade="FF"/>
        </w:rPr>
        <w:t>s</w:t>
      </w:r>
      <w:r w:rsidRPr="7AC936B5" w:rsidR="6F33FAF3">
        <w:rPr>
          <w:color w:val="000000" w:themeColor="text1" w:themeTint="FF" w:themeShade="FF"/>
        </w:rPr>
        <w:t>/guardians</w:t>
      </w:r>
      <w:r w:rsidRPr="7AC936B5" w:rsidR="067675DD">
        <w:rPr>
          <w:color w:val="000000" w:themeColor="text1" w:themeTint="FF" w:themeShade="FF"/>
        </w:rPr>
        <w:t xml:space="preserve"> fear that introducing special education services might disrupt their child’s routine, causing distress and potentially worsening their condition. They prefer to </w:t>
      </w:r>
      <w:r w:rsidRPr="7AC936B5" w:rsidR="067675DD">
        <w:rPr>
          <w:color w:val="000000" w:themeColor="text1" w:themeTint="FF" w:themeShade="FF"/>
        </w:rPr>
        <w:t>maintain</w:t>
      </w:r>
      <w:r w:rsidRPr="7AC936B5" w:rsidR="067675DD">
        <w:rPr>
          <w:color w:val="000000" w:themeColor="text1" w:themeTint="FF" w:themeShade="FF"/>
        </w:rPr>
        <w:t xml:space="preserve"> the current learning environment and use strategies </w:t>
      </w:r>
      <w:r w:rsidRPr="7AC936B5" w:rsidR="067675DD">
        <w:rPr>
          <w:color w:val="000000" w:themeColor="text1" w:themeTint="FF" w:themeShade="FF"/>
        </w:rPr>
        <w:t>they’ve</w:t>
      </w:r>
      <w:r w:rsidRPr="7AC936B5" w:rsidR="067675DD">
        <w:rPr>
          <w:color w:val="000000" w:themeColor="text1" w:themeTint="FF" w:themeShade="FF"/>
        </w:rPr>
        <w:t xml:space="preserve"> found effective at home.</w:t>
      </w:r>
    </w:p>
    <w:p w:rsidR="067675DD" w:rsidP="70E3CB11" w:rsidRDefault="067675DD" w14:paraId="45638BD2" w14:textId="6AA359BD">
      <w:pPr>
        <w:pStyle w:val="Heading3"/>
        <w:rPr>
          <w:color w:val="000000" w:themeColor="text1"/>
        </w:rPr>
      </w:pPr>
      <w:r>
        <w:t>Scenario 2: Distrust of School or Academic Community</w:t>
      </w:r>
    </w:p>
    <w:p w:rsidR="067675DD" w:rsidP="0918A78B" w:rsidRDefault="067675DD" w14:paraId="00C9BFD4" w14:textId="57DF6F8E">
      <w:r w:rsidRPr="0918A78B">
        <w:rPr>
          <w:color w:val="000000" w:themeColor="text1"/>
        </w:rPr>
        <w:t>Type of Disability: Dyscalculia</w:t>
      </w:r>
    </w:p>
    <w:p w:rsidR="067675DD" w:rsidP="0918A78B" w:rsidRDefault="067675DD" w14:paraId="54DF73AF" w14:textId="1CB2F6B6">
      <w:r w:rsidRPr="0918A78B">
        <w:rPr>
          <w:color w:val="000000" w:themeColor="text1"/>
        </w:rPr>
        <w:t>Grade Level: 5th Grade</w:t>
      </w:r>
    </w:p>
    <w:p w:rsidR="067675DD" w:rsidP="0918A78B" w:rsidRDefault="067675DD" w14:paraId="709547C4" w14:textId="47F86A7B">
      <w:r w:rsidRPr="0918A78B">
        <w:rPr>
          <w:color w:val="000000" w:themeColor="text1"/>
        </w:rPr>
        <w:t>Strengths: Strong verbal skills, creativity, and interpersonal skills.</w:t>
      </w:r>
    </w:p>
    <w:p w:rsidR="067675DD" w:rsidP="0918A78B" w:rsidRDefault="067675DD" w14:paraId="167FAFE5" w14:textId="5F2A5C20">
      <w:r w:rsidRPr="0918A78B">
        <w:rPr>
          <w:color w:val="000000" w:themeColor="text1"/>
        </w:rPr>
        <w:t>Needs: Difficulty understanding mathematical concepts and performing arithmetic operations.</w:t>
      </w:r>
    </w:p>
    <w:p w:rsidRPr="00F11F4B" w:rsidR="0918A78B" w:rsidP="0918A78B" w:rsidRDefault="067675DD" w14:paraId="4F863C99" w14:textId="48A57742">
      <w:r w:rsidRPr="7AC936B5" w:rsidR="067675DD">
        <w:rPr>
          <w:color w:val="000000" w:themeColor="text1" w:themeTint="FF" w:themeShade="FF"/>
        </w:rPr>
        <w:t xml:space="preserve">Reason for Refusal: The </w:t>
      </w:r>
      <w:r w:rsidRPr="7AC936B5" w:rsidR="067675DD">
        <w:rPr>
          <w:color w:val="000000" w:themeColor="text1" w:themeTint="FF" w:themeShade="FF"/>
        </w:rPr>
        <w:t>parent</w:t>
      </w:r>
      <w:r w:rsidRPr="7AC936B5" w:rsidR="067675DD">
        <w:rPr>
          <w:color w:val="000000" w:themeColor="text1" w:themeTint="FF" w:themeShade="FF"/>
        </w:rPr>
        <w:t>s</w:t>
      </w:r>
      <w:r w:rsidRPr="7AC936B5" w:rsidR="1D47F4BD">
        <w:rPr>
          <w:color w:val="000000" w:themeColor="text1" w:themeTint="FF" w:themeShade="FF"/>
        </w:rPr>
        <w:t>/guardians</w:t>
      </w:r>
      <w:r w:rsidRPr="7AC936B5" w:rsidR="067675DD">
        <w:rPr>
          <w:color w:val="000000" w:themeColor="text1" w:themeTint="FF" w:themeShade="FF"/>
        </w:rPr>
        <w:t xml:space="preserve"> had </w:t>
      </w:r>
      <w:r w:rsidRPr="7AC936B5" w:rsidR="067675DD">
        <w:rPr>
          <w:color w:val="000000" w:themeColor="text1" w:themeTint="FF" w:themeShade="FF"/>
        </w:rPr>
        <w:t>a previous</w:t>
      </w:r>
      <w:r w:rsidRPr="7AC936B5" w:rsidR="067675DD">
        <w:rPr>
          <w:color w:val="000000" w:themeColor="text1" w:themeTint="FF" w:themeShade="FF"/>
        </w:rPr>
        <w:t xml:space="preserve"> negative experience with the school’s handling of their child’s needs. They distrust the school’s ability to provide </w:t>
      </w:r>
      <w:r w:rsidRPr="7AC936B5" w:rsidR="067675DD">
        <w:rPr>
          <w:color w:val="000000" w:themeColor="text1" w:themeTint="FF" w:themeShade="FF"/>
        </w:rPr>
        <w:t>appropriate special</w:t>
      </w:r>
      <w:r w:rsidRPr="7AC936B5" w:rsidR="067675DD">
        <w:rPr>
          <w:color w:val="000000" w:themeColor="text1" w:themeTint="FF" w:themeShade="FF"/>
        </w:rPr>
        <w:t xml:space="preserve"> education services and prefer to seek external tutoring.</w:t>
      </w:r>
    </w:p>
    <w:p w:rsidR="6D28A975" w:rsidP="00BD041E" w:rsidRDefault="6D28A975" w14:paraId="585E3FAB" w14:textId="3799DC51"/>
    <w:p w:rsidR="067675DD" w:rsidP="00F11F4B" w:rsidRDefault="067675DD" w14:paraId="6797923A" w14:textId="6C4D11A0">
      <w:pPr>
        <w:pStyle w:val="Heading3"/>
      </w:pPr>
      <w:r w:rsidRPr="0918A78B">
        <w:t>Scenario 3: Fear of Child’s Condition Worsening</w:t>
      </w:r>
    </w:p>
    <w:p w:rsidR="067675DD" w:rsidP="0918A78B" w:rsidRDefault="067675DD" w14:paraId="67AC278F" w14:textId="2E85BDD4">
      <w:r w:rsidRPr="0918A78B">
        <w:rPr>
          <w:color w:val="000000" w:themeColor="text1"/>
        </w:rPr>
        <w:t>Type of Disability: Attention Deficit Hyperactivity Disorder (ADHD)</w:t>
      </w:r>
    </w:p>
    <w:p w:rsidR="067675DD" w:rsidP="0918A78B" w:rsidRDefault="067675DD" w14:paraId="6D8BC9D2" w14:textId="035018C4">
      <w:r w:rsidRPr="0918A78B">
        <w:rPr>
          <w:color w:val="000000" w:themeColor="text1"/>
        </w:rPr>
        <w:t>Grade Level: 7th Grade</w:t>
      </w:r>
    </w:p>
    <w:p w:rsidR="067675DD" w:rsidP="0918A78B" w:rsidRDefault="067675DD" w14:paraId="525057B3" w14:textId="6D5D1CB2">
      <w:r w:rsidRPr="0918A78B">
        <w:rPr>
          <w:color w:val="000000" w:themeColor="text1"/>
        </w:rPr>
        <w:t>Strengths: High energy, creativity, and ability to think outside the box.</w:t>
      </w:r>
    </w:p>
    <w:p w:rsidR="067675DD" w:rsidP="0918A78B" w:rsidRDefault="067675DD" w14:paraId="3761A5CA" w14:textId="723E9CC8">
      <w:r w:rsidRPr="0918A78B">
        <w:rPr>
          <w:color w:val="000000" w:themeColor="text1"/>
        </w:rPr>
        <w:t xml:space="preserve">Needs: Difficulty </w:t>
      </w:r>
      <w:proofErr w:type="gramStart"/>
      <w:r w:rsidRPr="0918A78B">
        <w:rPr>
          <w:color w:val="000000" w:themeColor="text1"/>
        </w:rPr>
        <w:t>focusing, impulsivity</w:t>
      </w:r>
      <w:proofErr w:type="gramEnd"/>
      <w:r w:rsidRPr="0918A78B">
        <w:rPr>
          <w:color w:val="000000" w:themeColor="text1"/>
        </w:rPr>
        <w:t>, and disruptive behavior.</w:t>
      </w:r>
    </w:p>
    <w:p w:rsidRPr="00F11F4B" w:rsidR="0918A78B" w:rsidP="0918A78B" w:rsidRDefault="067675DD" w14:paraId="630E804C" w14:textId="5493CE29">
      <w:r w:rsidRPr="7AC936B5" w:rsidR="067675DD">
        <w:rPr>
          <w:color w:val="000000" w:themeColor="text1" w:themeTint="FF" w:themeShade="FF"/>
        </w:rPr>
        <w:t xml:space="preserve">Reason for Refusal: The </w:t>
      </w:r>
      <w:r w:rsidRPr="7AC936B5" w:rsidR="067675DD">
        <w:rPr>
          <w:color w:val="000000" w:themeColor="text1" w:themeTint="FF" w:themeShade="FF"/>
        </w:rPr>
        <w:t>parent</w:t>
      </w:r>
      <w:r w:rsidRPr="7AC936B5" w:rsidR="067675DD">
        <w:rPr>
          <w:color w:val="000000" w:themeColor="text1" w:themeTint="FF" w:themeShade="FF"/>
        </w:rPr>
        <w:t>s</w:t>
      </w:r>
      <w:r w:rsidRPr="7AC936B5" w:rsidR="3042ED50">
        <w:rPr>
          <w:color w:val="000000" w:themeColor="text1" w:themeTint="FF" w:themeShade="FF"/>
        </w:rPr>
        <w:t>/guardians</w:t>
      </w:r>
      <w:r w:rsidRPr="7AC936B5" w:rsidR="067675DD">
        <w:rPr>
          <w:color w:val="000000" w:themeColor="text1" w:themeTint="FF" w:themeShade="FF"/>
        </w:rPr>
        <w:t xml:space="preserve"> worry that the suggestion of special education services </w:t>
      </w:r>
      <w:r w:rsidRPr="7AC936B5" w:rsidR="067675DD">
        <w:rPr>
          <w:color w:val="000000" w:themeColor="text1" w:themeTint="FF" w:themeShade="FF"/>
        </w:rPr>
        <w:t>indicates</w:t>
      </w:r>
      <w:r w:rsidRPr="7AC936B5" w:rsidR="067675DD">
        <w:rPr>
          <w:color w:val="000000" w:themeColor="text1" w:themeTint="FF" w:themeShade="FF"/>
        </w:rPr>
        <w:t xml:space="preserve"> their child’s condition is worsening. They fear more serious interventions might be needed and prefer to continue with the current strategies and medications.</w:t>
      </w:r>
    </w:p>
    <w:p w:rsidR="067675DD" w:rsidP="00F11F4B" w:rsidRDefault="067675DD" w14:paraId="694EC7FB" w14:textId="4FC60111">
      <w:pPr>
        <w:pStyle w:val="Heading3"/>
      </w:pPr>
      <w:r w:rsidRPr="0918A78B">
        <w:t>Scenario 4: Panic or Vulnerability Leading to Indecision</w:t>
      </w:r>
    </w:p>
    <w:p w:rsidR="067675DD" w:rsidP="0918A78B" w:rsidRDefault="067675DD" w14:paraId="00A51C82" w14:textId="7EF863DA">
      <w:r w:rsidRPr="0918A78B">
        <w:rPr>
          <w:color w:val="000000" w:themeColor="text1"/>
        </w:rPr>
        <w:t>Type of Disability: Specific Learning Disorder with Impairment in Written Expression</w:t>
      </w:r>
    </w:p>
    <w:p w:rsidR="067675DD" w:rsidP="0918A78B" w:rsidRDefault="067675DD" w14:paraId="38CA8511" w14:textId="04259D3A">
      <w:r w:rsidRPr="0918A78B">
        <w:rPr>
          <w:color w:val="000000" w:themeColor="text1"/>
        </w:rPr>
        <w:t>Grade Level: 4th Grade</w:t>
      </w:r>
    </w:p>
    <w:p w:rsidR="067675DD" w:rsidP="0918A78B" w:rsidRDefault="067675DD" w14:paraId="410CC330" w14:textId="4CC403F6">
      <w:r w:rsidRPr="0918A78B">
        <w:rPr>
          <w:color w:val="000000" w:themeColor="text1"/>
        </w:rPr>
        <w:t>Strengths: Good oral communication skills, creativity, and social skills.</w:t>
      </w:r>
    </w:p>
    <w:p w:rsidR="067675DD" w:rsidP="0918A78B" w:rsidRDefault="067675DD" w14:paraId="2AB30B9E" w14:textId="114911E4">
      <w:r w:rsidRPr="0918A78B">
        <w:rPr>
          <w:color w:val="000000" w:themeColor="text1"/>
        </w:rPr>
        <w:t>Needs: Difficulty with spelling, grammar, punctuation, and organizing ideas for written assignments.</w:t>
      </w:r>
    </w:p>
    <w:p w:rsidRPr="00F11F4B" w:rsidR="0918A78B" w:rsidP="0918A78B" w:rsidRDefault="067675DD" w14:paraId="1CC620A7" w14:textId="0D45492B">
      <w:r w:rsidRPr="7AC936B5" w:rsidR="067675DD">
        <w:rPr>
          <w:color w:val="000000" w:themeColor="text1" w:themeTint="FF" w:themeShade="FF"/>
        </w:rPr>
        <w:t xml:space="preserve">Reason for Refusal: The </w:t>
      </w:r>
      <w:r w:rsidRPr="7AC936B5" w:rsidR="067675DD">
        <w:rPr>
          <w:color w:val="000000" w:themeColor="text1" w:themeTint="FF" w:themeShade="FF"/>
        </w:rPr>
        <w:t>parent</w:t>
      </w:r>
      <w:r w:rsidRPr="7AC936B5" w:rsidR="067675DD">
        <w:rPr>
          <w:color w:val="000000" w:themeColor="text1" w:themeTint="FF" w:themeShade="FF"/>
        </w:rPr>
        <w:t>s</w:t>
      </w:r>
      <w:r w:rsidRPr="7AC936B5" w:rsidR="6B164341">
        <w:rPr>
          <w:color w:val="000000" w:themeColor="text1" w:themeTint="FF" w:themeShade="FF"/>
        </w:rPr>
        <w:t>/guardians</w:t>
      </w:r>
      <w:r w:rsidRPr="7AC936B5" w:rsidR="067675DD">
        <w:rPr>
          <w:color w:val="000000" w:themeColor="text1" w:themeTint="FF" w:themeShade="FF"/>
        </w:rPr>
        <w:t xml:space="preserve"> feel overwhelmed by the suggestion of special education services. They are unsure about the best course of action and decide to </w:t>
      </w:r>
      <w:r w:rsidRPr="7AC936B5" w:rsidR="067675DD">
        <w:rPr>
          <w:color w:val="000000" w:themeColor="text1" w:themeTint="FF" w:themeShade="FF"/>
        </w:rPr>
        <w:t>maintain</w:t>
      </w:r>
      <w:r w:rsidRPr="7AC936B5" w:rsidR="067675DD">
        <w:rPr>
          <w:color w:val="000000" w:themeColor="text1" w:themeTint="FF" w:themeShade="FF"/>
        </w:rPr>
        <w:t xml:space="preserve"> the status quo until they can make a more informed decision.</w:t>
      </w:r>
    </w:p>
    <w:p w:rsidR="6D28A975" w:rsidP="00BD041E" w:rsidRDefault="6D28A975" w14:paraId="5858CCA9" w14:textId="08A4F81D"/>
    <w:p w:rsidRPr="00F11F4B" w:rsidR="067675DD" w:rsidP="00F11F4B" w:rsidRDefault="067675DD" w14:paraId="3BE082A8" w14:textId="5E0A3128">
      <w:pPr>
        <w:pStyle w:val="Heading3"/>
      </w:pPr>
      <w:r w:rsidRPr="00F11F4B">
        <w:t>Scenario 5: Fear of Criticism from Spouse</w:t>
      </w:r>
    </w:p>
    <w:p w:rsidR="067675DD" w:rsidP="0918A78B" w:rsidRDefault="067675DD" w14:paraId="61D28DEE" w14:textId="44CCA1EC">
      <w:r w:rsidRPr="0918A78B">
        <w:rPr>
          <w:color w:val="000000" w:themeColor="text1"/>
        </w:rPr>
        <w:t>Type of Disability: Speech Sound Disorder</w:t>
      </w:r>
    </w:p>
    <w:p w:rsidR="067675DD" w:rsidP="0918A78B" w:rsidRDefault="067675DD" w14:paraId="6C061F05" w14:textId="37179D27">
      <w:r w:rsidRPr="0918A78B">
        <w:rPr>
          <w:color w:val="000000" w:themeColor="text1"/>
        </w:rPr>
        <w:t>Grade Level: 1st Grade</w:t>
      </w:r>
    </w:p>
    <w:p w:rsidR="067675DD" w:rsidP="0918A78B" w:rsidRDefault="067675DD" w14:paraId="1BA163AC" w14:textId="0C76D912">
      <w:r w:rsidRPr="0918A78B">
        <w:rPr>
          <w:color w:val="000000" w:themeColor="text1"/>
        </w:rPr>
        <w:t>Strengths: Good non-verbal communication skills, creativity, and physical coordination.</w:t>
      </w:r>
    </w:p>
    <w:p w:rsidR="067675DD" w:rsidP="0918A78B" w:rsidRDefault="067675DD" w14:paraId="6C248BAE" w14:textId="12C6569D">
      <w:r w:rsidRPr="0918A78B">
        <w:rPr>
          <w:color w:val="000000" w:themeColor="text1"/>
        </w:rPr>
        <w:lastRenderedPageBreak/>
        <w:t>Needs: Difficulty pronouncing certain sounds and words clearly.</w:t>
      </w:r>
    </w:p>
    <w:p w:rsidR="067675DD" w:rsidP="0918A78B" w:rsidRDefault="067675DD" w14:paraId="6F3D2414" w14:textId="4679B70F">
      <w:r w:rsidRPr="7AC936B5" w:rsidR="067675DD">
        <w:rPr>
          <w:color w:val="000000" w:themeColor="text1" w:themeTint="FF" w:themeShade="FF"/>
        </w:rPr>
        <w:t xml:space="preserve">Reason for Refusal: One </w:t>
      </w:r>
      <w:r w:rsidRPr="7AC936B5" w:rsidR="067675DD">
        <w:rPr>
          <w:color w:val="000000" w:themeColor="text1" w:themeTint="FF" w:themeShade="FF"/>
        </w:rPr>
        <w:t>parent</w:t>
      </w:r>
      <w:r w:rsidRPr="7AC936B5" w:rsidR="7FEA1CED">
        <w:rPr>
          <w:color w:val="000000" w:themeColor="text1" w:themeTint="FF" w:themeShade="FF"/>
        </w:rPr>
        <w:t>/guardian</w:t>
      </w:r>
      <w:r w:rsidRPr="7AC936B5" w:rsidR="067675DD">
        <w:rPr>
          <w:color w:val="000000" w:themeColor="text1" w:themeTint="FF" w:themeShade="FF"/>
        </w:rPr>
        <w:t xml:space="preserve"> fears criticism from their spouse, who may see the need for </w:t>
      </w:r>
      <w:r w:rsidRPr="7AC936B5" w:rsidR="067675DD">
        <w:rPr>
          <w:color w:val="000000" w:themeColor="text1" w:themeTint="FF" w:themeShade="FF"/>
        </w:rPr>
        <w:t>additional</w:t>
      </w:r>
      <w:r w:rsidRPr="7AC936B5" w:rsidR="067675DD">
        <w:rPr>
          <w:color w:val="000000" w:themeColor="text1" w:themeTint="FF" w:themeShade="FF"/>
        </w:rPr>
        <w:t xml:space="preserve"> services as a sign that they are not doing enough at home. They decide to refuse services to avoid potential conflict.</w:t>
      </w:r>
    </w:p>
    <w:p w:rsidR="0918A78B" w:rsidP="0918A78B" w:rsidRDefault="0918A78B" w14:paraId="52F8272A" w14:textId="6584CE6E">
      <w:pPr>
        <w:rPr>
          <w:b/>
          <w:bCs/>
          <w:color w:val="000000" w:themeColor="text1"/>
        </w:rPr>
      </w:pPr>
    </w:p>
    <w:p w:rsidR="067675DD" w:rsidP="00F11F4B" w:rsidRDefault="067675DD" w14:paraId="01620C43" w14:textId="55211F13">
      <w:pPr>
        <w:pStyle w:val="Heading3"/>
      </w:pPr>
      <w:r w:rsidRPr="0918A78B">
        <w:t>Scenario 6: Difference of Opinion on What’s Best for the Child</w:t>
      </w:r>
    </w:p>
    <w:p w:rsidR="067675DD" w:rsidP="0918A78B" w:rsidRDefault="067675DD" w14:paraId="02CA79EA" w14:textId="76D68265">
      <w:r w:rsidRPr="0918A78B">
        <w:rPr>
          <w:color w:val="000000" w:themeColor="text1"/>
        </w:rPr>
        <w:t>Type of Disability: Developmental Coordination Disorder</w:t>
      </w:r>
    </w:p>
    <w:p w:rsidR="067675DD" w:rsidP="0918A78B" w:rsidRDefault="067675DD" w14:paraId="2D434B9C" w14:textId="42FDC77B">
      <w:r w:rsidRPr="0918A78B">
        <w:rPr>
          <w:color w:val="000000" w:themeColor="text1"/>
        </w:rPr>
        <w:t>Grade Level: 3rd Grade</w:t>
      </w:r>
    </w:p>
    <w:p w:rsidR="067675DD" w:rsidP="0918A78B" w:rsidRDefault="067675DD" w14:paraId="416C09E2" w14:textId="2946F968">
      <w:r w:rsidRPr="0918A78B">
        <w:rPr>
          <w:color w:val="000000" w:themeColor="text1"/>
        </w:rPr>
        <w:t>Strengths: Strong verbal skills, good memory, and problem-solving abilities.</w:t>
      </w:r>
    </w:p>
    <w:p w:rsidR="067675DD" w:rsidP="0918A78B" w:rsidRDefault="067675DD" w14:paraId="24B44F3F" w14:textId="14BF97F3">
      <w:r w:rsidRPr="0918A78B">
        <w:rPr>
          <w:color w:val="000000" w:themeColor="text1"/>
        </w:rPr>
        <w:t>Needs: Difficulty with motor skills, such as writing, buttoning clothes, or tying shoelaces.</w:t>
      </w:r>
    </w:p>
    <w:p w:rsidR="067675DD" w:rsidP="0918A78B" w:rsidRDefault="067675DD" w14:paraId="0F7104A4" w14:textId="2740B7F4">
      <w:r w:rsidRPr="7AC936B5" w:rsidR="067675DD">
        <w:rPr>
          <w:color w:val="000000" w:themeColor="text1" w:themeTint="FF" w:themeShade="FF"/>
        </w:rPr>
        <w:t xml:space="preserve">Reason for Refusal: The </w:t>
      </w:r>
      <w:r w:rsidRPr="7AC936B5" w:rsidR="067675DD">
        <w:rPr>
          <w:color w:val="000000" w:themeColor="text1" w:themeTint="FF" w:themeShade="FF"/>
        </w:rPr>
        <w:t>parent</w:t>
      </w:r>
      <w:r w:rsidRPr="7AC936B5" w:rsidR="067675DD">
        <w:rPr>
          <w:color w:val="000000" w:themeColor="text1" w:themeTint="FF" w:themeShade="FF"/>
        </w:rPr>
        <w:t>s</w:t>
      </w:r>
      <w:r w:rsidRPr="7AC936B5" w:rsidR="0AF0701E">
        <w:rPr>
          <w:color w:val="000000" w:themeColor="text1" w:themeTint="FF" w:themeShade="FF"/>
        </w:rPr>
        <w:t>/guardians</w:t>
      </w:r>
      <w:r w:rsidRPr="7AC936B5" w:rsidR="067675DD">
        <w:rPr>
          <w:color w:val="000000" w:themeColor="text1" w:themeTint="FF" w:themeShade="FF"/>
        </w:rPr>
        <w:t xml:space="preserve"> have differing opinions on how to address their child’s needs. One </w:t>
      </w:r>
      <w:r w:rsidRPr="7AC936B5" w:rsidR="067675DD">
        <w:rPr>
          <w:color w:val="000000" w:themeColor="text1" w:themeTint="FF" w:themeShade="FF"/>
        </w:rPr>
        <w:t>parent</w:t>
      </w:r>
      <w:r w:rsidRPr="7AC936B5" w:rsidR="0D3564A4">
        <w:rPr>
          <w:color w:val="000000" w:themeColor="text1" w:themeTint="FF" w:themeShade="FF"/>
        </w:rPr>
        <w:t>/guardian</w:t>
      </w:r>
      <w:r w:rsidRPr="7AC936B5" w:rsidR="067675DD">
        <w:rPr>
          <w:color w:val="000000" w:themeColor="text1" w:themeTint="FF" w:themeShade="FF"/>
        </w:rPr>
        <w:t xml:space="preserve"> believes in the benefits of special education services, while the other thinks that their child can overcome their challenges through regular physical activities and practice. They decide to refuse services until they reach a consensus.</w:t>
      </w:r>
    </w:p>
    <w:p w:rsidR="0918A78B" w:rsidP="70E3CB11" w:rsidRDefault="647A563C" w14:paraId="7F09DDF8" w14:textId="2822DE95">
      <w:pPr>
        <w:pStyle w:val="Heading2"/>
        <w:spacing w:line="259" w:lineRule="auto"/>
        <w:rPr>
          <w:rFonts w:eastAsia="Calibri"/>
          <w:color w:val="000000" w:themeColor="text1"/>
        </w:rPr>
      </w:pPr>
      <w:r w:rsidRPr="70E3CB11">
        <w:rPr>
          <w:rFonts w:eastAsia="Calibri"/>
          <w:color w:val="000000" w:themeColor="text1"/>
        </w:rPr>
        <w:t>Reference</w:t>
      </w:r>
    </w:p>
    <w:p w:rsidR="0918A78B" w:rsidP="70E3CB11" w:rsidRDefault="647A563C" w14:paraId="758B260E" w14:textId="7894B29E">
      <w:pPr>
        <w:rPr>
          <w:rFonts w:ascii="Calibri" w:hAnsi="Calibri" w:eastAsia="Calibri" w:cs="Calibri"/>
          <w:color w:val="000000" w:themeColor="text1"/>
        </w:rPr>
      </w:pPr>
      <w:r w:rsidRPr="70E3CB11">
        <w:rPr>
          <w:rFonts w:ascii="Calibri" w:hAnsi="Calibri" w:eastAsia="Calibri" w:cs="Calibri"/>
          <w:color w:val="000000" w:themeColor="text1"/>
        </w:rPr>
        <w:t xml:space="preserve">Microsoft. (2024). </w:t>
      </w:r>
      <w:r w:rsidRPr="70E3CB11">
        <w:rPr>
          <w:rFonts w:ascii="Calibri" w:hAnsi="Calibri" w:eastAsia="Calibri" w:cs="Calibri"/>
          <w:i/>
          <w:iCs/>
          <w:color w:val="000000" w:themeColor="text1"/>
        </w:rPr>
        <w:t xml:space="preserve">Copilot. </w:t>
      </w:r>
      <w:hyperlink r:id="rId9">
        <w:r w:rsidRPr="70E3CB11">
          <w:rPr>
            <w:rStyle w:val="Hyperlink"/>
            <w:rFonts w:ascii="Calibri" w:hAnsi="Calibri" w:eastAsia="Calibri" w:cs="Calibri"/>
          </w:rPr>
          <w:t>www.bing.com/chat.</w:t>
        </w:r>
      </w:hyperlink>
    </w:p>
    <w:p w:rsidR="0918A78B" w:rsidP="70E3CB11" w:rsidRDefault="0918A78B" w14:paraId="5F505625" w14:textId="45BF33B4">
      <w:pPr>
        <w:rPr>
          <w:color w:val="000000" w:themeColor="text1"/>
        </w:rPr>
      </w:pPr>
    </w:p>
    <w:sectPr w:rsidR="0918A78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6AA80"/>
    <w:multiLevelType w:val="hybridMultilevel"/>
    <w:tmpl w:val="C19C3196"/>
    <w:lvl w:ilvl="0" w:tplc="D396C10E">
      <w:start w:val="1"/>
      <w:numFmt w:val="bullet"/>
      <w:lvlText w:val=""/>
      <w:lvlJc w:val="left"/>
      <w:pPr>
        <w:ind w:left="720" w:hanging="360"/>
      </w:pPr>
      <w:rPr>
        <w:rFonts w:hint="default" w:ascii="Symbol" w:hAnsi="Symbol"/>
      </w:rPr>
    </w:lvl>
    <w:lvl w:ilvl="1" w:tplc="DC2E8DA6">
      <w:start w:val="1"/>
      <w:numFmt w:val="bullet"/>
      <w:lvlText w:val="o"/>
      <w:lvlJc w:val="left"/>
      <w:pPr>
        <w:ind w:left="1440" w:hanging="360"/>
      </w:pPr>
      <w:rPr>
        <w:rFonts w:hint="default" w:ascii="Courier New" w:hAnsi="Courier New"/>
      </w:rPr>
    </w:lvl>
    <w:lvl w:ilvl="2" w:tplc="BDA0170C">
      <w:start w:val="1"/>
      <w:numFmt w:val="bullet"/>
      <w:lvlText w:val=""/>
      <w:lvlJc w:val="left"/>
      <w:pPr>
        <w:ind w:left="2160" w:hanging="360"/>
      </w:pPr>
      <w:rPr>
        <w:rFonts w:hint="default" w:ascii="Wingdings" w:hAnsi="Wingdings"/>
      </w:rPr>
    </w:lvl>
    <w:lvl w:ilvl="3" w:tplc="7AA0E47A">
      <w:start w:val="1"/>
      <w:numFmt w:val="bullet"/>
      <w:lvlText w:val=""/>
      <w:lvlJc w:val="left"/>
      <w:pPr>
        <w:ind w:left="2880" w:hanging="360"/>
      </w:pPr>
      <w:rPr>
        <w:rFonts w:hint="default" w:ascii="Symbol" w:hAnsi="Symbol"/>
      </w:rPr>
    </w:lvl>
    <w:lvl w:ilvl="4" w:tplc="C66A8DBC">
      <w:start w:val="1"/>
      <w:numFmt w:val="bullet"/>
      <w:lvlText w:val="o"/>
      <w:lvlJc w:val="left"/>
      <w:pPr>
        <w:ind w:left="3600" w:hanging="360"/>
      </w:pPr>
      <w:rPr>
        <w:rFonts w:hint="default" w:ascii="Courier New" w:hAnsi="Courier New"/>
      </w:rPr>
    </w:lvl>
    <w:lvl w:ilvl="5" w:tplc="D2B4CA52">
      <w:start w:val="1"/>
      <w:numFmt w:val="bullet"/>
      <w:lvlText w:val=""/>
      <w:lvlJc w:val="left"/>
      <w:pPr>
        <w:ind w:left="4320" w:hanging="360"/>
      </w:pPr>
      <w:rPr>
        <w:rFonts w:hint="default" w:ascii="Wingdings" w:hAnsi="Wingdings"/>
      </w:rPr>
    </w:lvl>
    <w:lvl w:ilvl="6" w:tplc="5C884CE0">
      <w:start w:val="1"/>
      <w:numFmt w:val="bullet"/>
      <w:lvlText w:val=""/>
      <w:lvlJc w:val="left"/>
      <w:pPr>
        <w:ind w:left="5040" w:hanging="360"/>
      </w:pPr>
      <w:rPr>
        <w:rFonts w:hint="default" w:ascii="Symbol" w:hAnsi="Symbol"/>
      </w:rPr>
    </w:lvl>
    <w:lvl w:ilvl="7" w:tplc="BCB01E2E">
      <w:start w:val="1"/>
      <w:numFmt w:val="bullet"/>
      <w:lvlText w:val="o"/>
      <w:lvlJc w:val="left"/>
      <w:pPr>
        <w:ind w:left="5760" w:hanging="360"/>
      </w:pPr>
      <w:rPr>
        <w:rFonts w:hint="default" w:ascii="Courier New" w:hAnsi="Courier New"/>
      </w:rPr>
    </w:lvl>
    <w:lvl w:ilvl="8" w:tplc="39EC64EC">
      <w:start w:val="1"/>
      <w:numFmt w:val="bullet"/>
      <w:lvlText w:val=""/>
      <w:lvlJc w:val="left"/>
      <w:pPr>
        <w:ind w:left="6480" w:hanging="360"/>
      </w:pPr>
      <w:rPr>
        <w:rFonts w:hint="default" w:ascii="Wingdings" w:hAnsi="Wingdings"/>
      </w:rPr>
    </w:lvl>
  </w:abstractNum>
  <w:abstractNum w:abstractNumId="1" w15:restartNumberingAfterBreak="0">
    <w:nsid w:val="35D49EFC"/>
    <w:multiLevelType w:val="hybridMultilevel"/>
    <w:tmpl w:val="5AACCE46"/>
    <w:lvl w:ilvl="0" w:tplc="E59070D4">
      <w:start w:val="1"/>
      <w:numFmt w:val="bullet"/>
      <w:lvlText w:val=""/>
      <w:lvlJc w:val="left"/>
      <w:pPr>
        <w:ind w:left="720" w:hanging="360"/>
      </w:pPr>
      <w:rPr>
        <w:rFonts w:hint="default" w:ascii="Symbol" w:hAnsi="Symbol"/>
      </w:rPr>
    </w:lvl>
    <w:lvl w:ilvl="1" w:tplc="D138DF70">
      <w:start w:val="1"/>
      <w:numFmt w:val="bullet"/>
      <w:lvlText w:val="o"/>
      <w:lvlJc w:val="left"/>
      <w:pPr>
        <w:ind w:left="1440" w:hanging="360"/>
      </w:pPr>
      <w:rPr>
        <w:rFonts w:hint="default" w:ascii="Courier New" w:hAnsi="Courier New"/>
      </w:rPr>
    </w:lvl>
    <w:lvl w:ilvl="2" w:tplc="7158DA1A">
      <w:start w:val="1"/>
      <w:numFmt w:val="bullet"/>
      <w:lvlText w:val=""/>
      <w:lvlJc w:val="left"/>
      <w:pPr>
        <w:ind w:left="2160" w:hanging="360"/>
      </w:pPr>
      <w:rPr>
        <w:rFonts w:hint="default" w:ascii="Wingdings" w:hAnsi="Wingdings"/>
      </w:rPr>
    </w:lvl>
    <w:lvl w:ilvl="3" w:tplc="9EBAD0DA">
      <w:start w:val="1"/>
      <w:numFmt w:val="bullet"/>
      <w:lvlText w:val=""/>
      <w:lvlJc w:val="left"/>
      <w:pPr>
        <w:ind w:left="2880" w:hanging="360"/>
      </w:pPr>
      <w:rPr>
        <w:rFonts w:hint="default" w:ascii="Symbol" w:hAnsi="Symbol"/>
      </w:rPr>
    </w:lvl>
    <w:lvl w:ilvl="4" w:tplc="D1845818">
      <w:start w:val="1"/>
      <w:numFmt w:val="bullet"/>
      <w:lvlText w:val="o"/>
      <w:lvlJc w:val="left"/>
      <w:pPr>
        <w:ind w:left="3600" w:hanging="360"/>
      </w:pPr>
      <w:rPr>
        <w:rFonts w:hint="default" w:ascii="Courier New" w:hAnsi="Courier New"/>
      </w:rPr>
    </w:lvl>
    <w:lvl w:ilvl="5" w:tplc="0DE8DD58">
      <w:start w:val="1"/>
      <w:numFmt w:val="bullet"/>
      <w:lvlText w:val=""/>
      <w:lvlJc w:val="left"/>
      <w:pPr>
        <w:ind w:left="4320" w:hanging="360"/>
      </w:pPr>
      <w:rPr>
        <w:rFonts w:hint="default" w:ascii="Wingdings" w:hAnsi="Wingdings"/>
      </w:rPr>
    </w:lvl>
    <w:lvl w:ilvl="6" w:tplc="32728F56">
      <w:start w:val="1"/>
      <w:numFmt w:val="bullet"/>
      <w:lvlText w:val=""/>
      <w:lvlJc w:val="left"/>
      <w:pPr>
        <w:ind w:left="5040" w:hanging="360"/>
      </w:pPr>
      <w:rPr>
        <w:rFonts w:hint="default" w:ascii="Symbol" w:hAnsi="Symbol"/>
      </w:rPr>
    </w:lvl>
    <w:lvl w:ilvl="7" w:tplc="71A0AA26">
      <w:start w:val="1"/>
      <w:numFmt w:val="bullet"/>
      <w:lvlText w:val="o"/>
      <w:lvlJc w:val="left"/>
      <w:pPr>
        <w:ind w:left="5760" w:hanging="360"/>
      </w:pPr>
      <w:rPr>
        <w:rFonts w:hint="default" w:ascii="Courier New" w:hAnsi="Courier New"/>
      </w:rPr>
    </w:lvl>
    <w:lvl w:ilvl="8" w:tplc="1BC6D570">
      <w:start w:val="1"/>
      <w:numFmt w:val="bullet"/>
      <w:lvlText w:val=""/>
      <w:lvlJc w:val="left"/>
      <w:pPr>
        <w:ind w:left="6480" w:hanging="360"/>
      </w:pPr>
      <w:rPr>
        <w:rFonts w:hint="default" w:ascii="Wingdings" w:hAnsi="Wingdings"/>
      </w:rPr>
    </w:lvl>
  </w:abstractNum>
  <w:abstractNum w:abstractNumId="2" w15:restartNumberingAfterBreak="0">
    <w:nsid w:val="404F8854"/>
    <w:multiLevelType w:val="hybridMultilevel"/>
    <w:tmpl w:val="E190E9C6"/>
    <w:lvl w:ilvl="0" w:tplc="D292DE64">
      <w:start w:val="1"/>
      <w:numFmt w:val="bullet"/>
      <w:lvlText w:val=""/>
      <w:lvlJc w:val="left"/>
      <w:pPr>
        <w:ind w:left="720" w:hanging="360"/>
      </w:pPr>
      <w:rPr>
        <w:rFonts w:hint="default" w:ascii="Symbol" w:hAnsi="Symbol"/>
      </w:rPr>
    </w:lvl>
    <w:lvl w:ilvl="1" w:tplc="56C40268">
      <w:start w:val="1"/>
      <w:numFmt w:val="bullet"/>
      <w:lvlText w:val="o"/>
      <w:lvlJc w:val="left"/>
      <w:pPr>
        <w:ind w:left="1440" w:hanging="360"/>
      </w:pPr>
      <w:rPr>
        <w:rFonts w:hint="default" w:ascii="Courier New" w:hAnsi="Courier New"/>
      </w:rPr>
    </w:lvl>
    <w:lvl w:ilvl="2" w:tplc="8E3628BE">
      <w:start w:val="1"/>
      <w:numFmt w:val="bullet"/>
      <w:lvlText w:val=""/>
      <w:lvlJc w:val="left"/>
      <w:pPr>
        <w:ind w:left="2160" w:hanging="360"/>
      </w:pPr>
      <w:rPr>
        <w:rFonts w:hint="default" w:ascii="Wingdings" w:hAnsi="Wingdings"/>
      </w:rPr>
    </w:lvl>
    <w:lvl w:ilvl="3" w:tplc="4C26E506">
      <w:start w:val="1"/>
      <w:numFmt w:val="bullet"/>
      <w:lvlText w:val=""/>
      <w:lvlJc w:val="left"/>
      <w:pPr>
        <w:ind w:left="2880" w:hanging="360"/>
      </w:pPr>
      <w:rPr>
        <w:rFonts w:hint="default" w:ascii="Symbol" w:hAnsi="Symbol"/>
      </w:rPr>
    </w:lvl>
    <w:lvl w:ilvl="4" w:tplc="C23E6E62">
      <w:start w:val="1"/>
      <w:numFmt w:val="bullet"/>
      <w:lvlText w:val="o"/>
      <w:lvlJc w:val="left"/>
      <w:pPr>
        <w:ind w:left="3600" w:hanging="360"/>
      </w:pPr>
      <w:rPr>
        <w:rFonts w:hint="default" w:ascii="Courier New" w:hAnsi="Courier New"/>
      </w:rPr>
    </w:lvl>
    <w:lvl w:ilvl="5" w:tplc="0C487E94">
      <w:start w:val="1"/>
      <w:numFmt w:val="bullet"/>
      <w:lvlText w:val=""/>
      <w:lvlJc w:val="left"/>
      <w:pPr>
        <w:ind w:left="4320" w:hanging="360"/>
      </w:pPr>
      <w:rPr>
        <w:rFonts w:hint="default" w:ascii="Wingdings" w:hAnsi="Wingdings"/>
      </w:rPr>
    </w:lvl>
    <w:lvl w:ilvl="6" w:tplc="87FC4D62">
      <w:start w:val="1"/>
      <w:numFmt w:val="bullet"/>
      <w:lvlText w:val=""/>
      <w:lvlJc w:val="left"/>
      <w:pPr>
        <w:ind w:left="5040" w:hanging="360"/>
      </w:pPr>
      <w:rPr>
        <w:rFonts w:hint="default" w:ascii="Symbol" w:hAnsi="Symbol"/>
      </w:rPr>
    </w:lvl>
    <w:lvl w:ilvl="7" w:tplc="415CDFCE">
      <w:start w:val="1"/>
      <w:numFmt w:val="bullet"/>
      <w:lvlText w:val="o"/>
      <w:lvlJc w:val="left"/>
      <w:pPr>
        <w:ind w:left="5760" w:hanging="360"/>
      </w:pPr>
      <w:rPr>
        <w:rFonts w:hint="default" w:ascii="Courier New" w:hAnsi="Courier New"/>
      </w:rPr>
    </w:lvl>
    <w:lvl w:ilvl="8" w:tplc="7FEACA2A">
      <w:start w:val="1"/>
      <w:numFmt w:val="bullet"/>
      <w:lvlText w:val=""/>
      <w:lvlJc w:val="left"/>
      <w:pPr>
        <w:ind w:left="6480" w:hanging="360"/>
      </w:pPr>
      <w:rPr>
        <w:rFonts w:hint="default" w:ascii="Wingdings" w:hAnsi="Wingdings"/>
      </w:rPr>
    </w:lvl>
  </w:abstractNum>
  <w:abstractNum w:abstractNumId="3" w15:restartNumberingAfterBreak="0">
    <w:nsid w:val="441FB81F"/>
    <w:multiLevelType w:val="hybridMultilevel"/>
    <w:tmpl w:val="D690F7FC"/>
    <w:lvl w:ilvl="0" w:tplc="454AA494">
      <w:start w:val="1"/>
      <w:numFmt w:val="decimal"/>
      <w:lvlText w:val="%1."/>
      <w:lvlJc w:val="left"/>
      <w:pPr>
        <w:ind w:left="720" w:hanging="360"/>
      </w:pPr>
    </w:lvl>
    <w:lvl w:ilvl="1" w:tplc="4094C148">
      <w:start w:val="1"/>
      <w:numFmt w:val="lowerLetter"/>
      <w:lvlText w:val="%2."/>
      <w:lvlJc w:val="left"/>
      <w:pPr>
        <w:ind w:left="1440" w:hanging="360"/>
      </w:pPr>
    </w:lvl>
    <w:lvl w:ilvl="2" w:tplc="7C3474E8">
      <w:start w:val="1"/>
      <w:numFmt w:val="lowerRoman"/>
      <w:lvlText w:val="%3."/>
      <w:lvlJc w:val="right"/>
      <w:pPr>
        <w:ind w:left="2160" w:hanging="180"/>
      </w:pPr>
    </w:lvl>
    <w:lvl w:ilvl="3" w:tplc="75001334">
      <w:start w:val="1"/>
      <w:numFmt w:val="decimal"/>
      <w:lvlText w:val="%4."/>
      <w:lvlJc w:val="left"/>
      <w:pPr>
        <w:ind w:left="2880" w:hanging="360"/>
      </w:pPr>
    </w:lvl>
    <w:lvl w:ilvl="4" w:tplc="38FEDA5A">
      <w:start w:val="1"/>
      <w:numFmt w:val="lowerLetter"/>
      <w:lvlText w:val="%5."/>
      <w:lvlJc w:val="left"/>
      <w:pPr>
        <w:ind w:left="3600" w:hanging="360"/>
      </w:pPr>
    </w:lvl>
    <w:lvl w:ilvl="5" w:tplc="5956BCFC">
      <w:start w:val="1"/>
      <w:numFmt w:val="lowerRoman"/>
      <w:lvlText w:val="%6."/>
      <w:lvlJc w:val="right"/>
      <w:pPr>
        <w:ind w:left="4320" w:hanging="180"/>
      </w:pPr>
    </w:lvl>
    <w:lvl w:ilvl="6" w:tplc="A9280D20">
      <w:start w:val="1"/>
      <w:numFmt w:val="decimal"/>
      <w:lvlText w:val="%7."/>
      <w:lvlJc w:val="left"/>
      <w:pPr>
        <w:ind w:left="5040" w:hanging="360"/>
      </w:pPr>
    </w:lvl>
    <w:lvl w:ilvl="7" w:tplc="EB9ED246">
      <w:start w:val="1"/>
      <w:numFmt w:val="lowerLetter"/>
      <w:lvlText w:val="%8."/>
      <w:lvlJc w:val="left"/>
      <w:pPr>
        <w:ind w:left="5760" w:hanging="360"/>
      </w:pPr>
    </w:lvl>
    <w:lvl w:ilvl="8" w:tplc="6EAC4524">
      <w:start w:val="1"/>
      <w:numFmt w:val="lowerRoman"/>
      <w:lvlText w:val="%9."/>
      <w:lvlJc w:val="right"/>
      <w:pPr>
        <w:ind w:left="6480" w:hanging="180"/>
      </w:pPr>
    </w:lvl>
  </w:abstractNum>
  <w:abstractNum w:abstractNumId="4" w15:restartNumberingAfterBreak="0">
    <w:nsid w:val="51F19C6A"/>
    <w:multiLevelType w:val="hybridMultilevel"/>
    <w:tmpl w:val="0C80F0F2"/>
    <w:lvl w:ilvl="0" w:tplc="3AD44846">
      <w:start w:val="1"/>
      <w:numFmt w:val="bullet"/>
      <w:lvlText w:val=""/>
      <w:lvlJc w:val="left"/>
      <w:pPr>
        <w:ind w:left="720" w:hanging="360"/>
      </w:pPr>
      <w:rPr>
        <w:rFonts w:hint="default" w:ascii="Symbol" w:hAnsi="Symbol"/>
      </w:rPr>
    </w:lvl>
    <w:lvl w:ilvl="1" w:tplc="3A2299D8">
      <w:start w:val="1"/>
      <w:numFmt w:val="bullet"/>
      <w:lvlText w:val="o"/>
      <w:lvlJc w:val="left"/>
      <w:pPr>
        <w:ind w:left="1440" w:hanging="360"/>
      </w:pPr>
      <w:rPr>
        <w:rFonts w:hint="default" w:ascii="Courier New" w:hAnsi="Courier New"/>
      </w:rPr>
    </w:lvl>
    <w:lvl w:ilvl="2" w:tplc="92A0A0DE">
      <w:start w:val="1"/>
      <w:numFmt w:val="bullet"/>
      <w:lvlText w:val=""/>
      <w:lvlJc w:val="left"/>
      <w:pPr>
        <w:ind w:left="2160" w:hanging="360"/>
      </w:pPr>
      <w:rPr>
        <w:rFonts w:hint="default" w:ascii="Wingdings" w:hAnsi="Wingdings"/>
      </w:rPr>
    </w:lvl>
    <w:lvl w:ilvl="3" w:tplc="D1F8ACA4">
      <w:start w:val="1"/>
      <w:numFmt w:val="bullet"/>
      <w:lvlText w:val=""/>
      <w:lvlJc w:val="left"/>
      <w:pPr>
        <w:ind w:left="2880" w:hanging="360"/>
      </w:pPr>
      <w:rPr>
        <w:rFonts w:hint="default" w:ascii="Symbol" w:hAnsi="Symbol"/>
      </w:rPr>
    </w:lvl>
    <w:lvl w:ilvl="4" w:tplc="7FAAFEDC">
      <w:start w:val="1"/>
      <w:numFmt w:val="bullet"/>
      <w:lvlText w:val="o"/>
      <w:lvlJc w:val="left"/>
      <w:pPr>
        <w:ind w:left="3600" w:hanging="360"/>
      </w:pPr>
      <w:rPr>
        <w:rFonts w:hint="default" w:ascii="Courier New" w:hAnsi="Courier New"/>
      </w:rPr>
    </w:lvl>
    <w:lvl w:ilvl="5" w:tplc="F36C1AE8">
      <w:start w:val="1"/>
      <w:numFmt w:val="bullet"/>
      <w:lvlText w:val=""/>
      <w:lvlJc w:val="left"/>
      <w:pPr>
        <w:ind w:left="4320" w:hanging="360"/>
      </w:pPr>
      <w:rPr>
        <w:rFonts w:hint="default" w:ascii="Wingdings" w:hAnsi="Wingdings"/>
      </w:rPr>
    </w:lvl>
    <w:lvl w:ilvl="6" w:tplc="8E8E5390">
      <w:start w:val="1"/>
      <w:numFmt w:val="bullet"/>
      <w:lvlText w:val=""/>
      <w:lvlJc w:val="left"/>
      <w:pPr>
        <w:ind w:left="5040" w:hanging="360"/>
      </w:pPr>
      <w:rPr>
        <w:rFonts w:hint="default" w:ascii="Symbol" w:hAnsi="Symbol"/>
      </w:rPr>
    </w:lvl>
    <w:lvl w:ilvl="7" w:tplc="4B5A3CBE">
      <w:start w:val="1"/>
      <w:numFmt w:val="bullet"/>
      <w:lvlText w:val="o"/>
      <w:lvlJc w:val="left"/>
      <w:pPr>
        <w:ind w:left="5760" w:hanging="360"/>
      </w:pPr>
      <w:rPr>
        <w:rFonts w:hint="default" w:ascii="Courier New" w:hAnsi="Courier New"/>
      </w:rPr>
    </w:lvl>
    <w:lvl w:ilvl="8" w:tplc="A2ECC3B6">
      <w:start w:val="1"/>
      <w:numFmt w:val="bullet"/>
      <w:lvlText w:val=""/>
      <w:lvlJc w:val="left"/>
      <w:pPr>
        <w:ind w:left="6480" w:hanging="360"/>
      </w:pPr>
      <w:rPr>
        <w:rFonts w:hint="default" w:ascii="Wingdings" w:hAnsi="Wingdings"/>
      </w:rPr>
    </w:lvl>
  </w:abstractNum>
  <w:num w:numId="1" w16cid:durableId="660475317">
    <w:abstractNumId w:val="4"/>
  </w:num>
  <w:num w:numId="2" w16cid:durableId="1216429873">
    <w:abstractNumId w:val="0"/>
  </w:num>
  <w:num w:numId="3" w16cid:durableId="1145702852">
    <w:abstractNumId w:val="2"/>
  </w:num>
  <w:num w:numId="4" w16cid:durableId="17322222">
    <w:abstractNumId w:val="1"/>
  </w:num>
  <w:num w:numId="5" w16cid:durableId="702242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2EBCEA"/>
    <w:rsid w:val="00126F73"/>
    <w:rsid w:val="00176984"/>
    <w:rsid w:val="001A6921"/>
    <w:rsid w:val="001C4A11"/>
    <w:rsid w:val="001F1B9F"/>
    <w:rsid w:val="0045663C"/>
    <w:rsid w:val="004A45B7"/>
    <w:rsid w:val="0055585C"/>
    <w:rsid w:val="005C0D0D"/>
    <w:rsid w:val="00612ECA"/>
    <w:rsid w:val="006302E6"/>
    <w:rsid w:val="00640EA3"/>
    <w:rsid w:val="00743C94"/>
    <w:rsid w:val="00830B7C"/>
    <w:rsid w:val="008310D0"/>
    <w:rsid w:val="00862893"/>
    <w:rsid w:val="008730BE"/>
    <w:rsid w:val="009A1CE7"/>
    <w:rsid w:val="00A04E0D"/>
    <w:rsid w:val="00A448E8"/>
    <w:rsid w:val="00A548C6"/>
    <w:rsid w:val="00A779C5"/>
    <w:rsid w:val="00A9445A"/>
    <w:rsid w:val="00B12773"/>
    <w:rsid w:val="00B96F37"/>
    <w:rsid w:val="00BD041E"/>
    <w:rsid w:val="00BE2848"/>
    <w:rsid w:val="00C3683E"/>
    <w:rsid w:val="00C56D77"/>
    <w:rsid w:val="00D26631"/>
    <w:rsid w:val="00EA0327"/>
    <w:rsid w:val="00EA7BE9"/>
    <w:rsid w:val="00F0040D"/>
    <w:rsid w:val="00F11F4B"/>
    <w:rsid w:val="00F26688"/>
    <w:rsid w:val="0156CBF9"/>
    <w:rsid w:val="017B7948"/>
    <w:rsid w:val="022801D0"/>
    <w:rsid w:val="02C227ED"/>
    <w:rsid w:val="02CE7869"/>
    <w:rsid w:val="0387F5C7"/>
    <w:rsid w:val="05591129"/>
    <w:rsid w:val="061114BF"/>
    <w:rsid w:val="067675DD"/>
    <w:rsid w:val="07426C8C"/>
    <w:rsid w:val="076675AB"/>
    <w:rsid w:val="07DA4B24"/>
    <w:rsid w:val="085AF733"/>
    <w:rsid w:val="08A627DF"/>
    <w:rsid w:val="0918A78B"/>
    <w:rsid w:val="0948B581"/>
    <w:rsid w:val="09560B31"/>
    <w:rsid w:val="099F1FAF"/>
    <w:rsid w:val="0A2F92FF"/>
    <w:rsid w:val="0A89D0F4"/>
    <w:rsid w:val="0AF0701E"/>
    <w:rsid w:val="0B9307AC"/>
    <w:rsid w:val="0BC95ACE"/>
    <w:rsid w:val="0BE41495"/>
    <w:rsid w:val="0C5801DC"/>
    <w:rsid w:val="0CE31D6B"/>
    <w:rsid w:val="0CFB3214"/>
    <w:rsid w:val="0D3564A4"/>
    <w:rsid w:val="0D7A6213"/>
    <w:rsid w:val="0D97AC55"/>
    <w:rsid w:val="0DC74B7B"/>
    <w:rsid w:val="0E87F6EC"/>
    <w:rsid w:val="0FBAE879"/>
    <w:rsid w:val="106C52F2"/>
    <w:rsid w:val="11A22347"/>
    <w:rsid w:val="11BF97AE"/>
    <w:rsid w:val="12C0222E"/>
    <w:rsid w:val="12D7C212"/>
    <w:rsid w:val="13F49B46"/>
    <w:rsid w:val="150F70A3"/>
    <w:rsid w:val="1529D082"/>
    <w:rsid w:val="15DE0236"/>
    <w:rsid w:val="166439B0"/>
    <w:rsid w:val="16E464FF"/>
    <w:rsid w:val="1712F2DA"/>
    <w:rsid w:val="17ABFC83"/>
    <w:rsid w:val="17FF7BD6"/>
    <w:rsid w:val="18718AB4"/>
    <w:rsid w:val="18CC0061"/>
    <w:rsid w:val="19470396"/>
    <w:rsid w:val="197E7D59"/>
    <w:rsid w:val="19D12D82"/>
    <w:rsid w:val="1A7F7131"/>
    <w:rsid w:val="1C2F75E7"/>
    <w:rsid w:val="1D38F4B5"/>
    <w:rsid w:val="1D47F4BD"/>
    <w:rsid w:val="1D871460"/>
    <w:rsid w:val="1E74A152"/>
    <w:rsid w:val="1F01E970"/>
    <w:rsid w:val="1F55AC8A"/>
    <w:rsid w:val="21335DB2"/>
    <w:rsid w:val="216FEAB4"/>
    <w:rsid w:val="220DD61D"/>
    <w:rsid w:val="22121C96"/>
    <w:rsid w:val="22B0560E"/>
    <w:rsid w:val="2347BF4D"/>
    <w:rsid w:val="237368E3"/>
    <w:rsid w:val="24A97978"/>
    <w:rsid w:val="2608B7A1"/>
    <w:rsid w:val="288DBD29"/>
    <w:rsid w:val="2894C255"/>
    <w:rsid w:val="2A49018B"/>
    <w:rsid w:val="2AE2CF13"/>
    <w:rsid w:val="2C1D8E45"/>
    <w:rsid w:val="2CFB0BCB"/>
    <w:rsid w:val="2D536D76"/>
    <w:rsid w:val="2DC7F25E"/>
    <w:rsid w:val="2E394F57"/>
    <w:rsid w:val="2E56D76F"/>
    <w:rsid w:val="2E6E0C77"/>
    <w:rsid w:val="2E72F2BE"/>
    <w:rsid w:val="2EA68842"/>
    <w:rsid w:val="2F0B3319"/>
    <w:rsid w:val="3042ED50"/>
    <w:rsid w:val="305EF518"/>
    <w:rsid w:val="31049C61"/>
    <w:rsid w:val="3244512E"/>
    <w:rsid w:val="32B0AE5C"/>
    <w:rsid w:val="32BCEDA1"/>
    <w:rsid w:val="345B57D3"/>
    <w:rsid w:val="352DF521"/>
    <w:rsid w:val="355C6DC3"/>
    <w:rsid w:val="35AFA6F3"/>
    <w:rsid w:val="35B31637"/>
    <w:rsid w:val="35C45796"/>
    <w:rsid w:val="36211447"/>
    <w:rsid w:val="3648B9A2"/>
    <w:rsid w:val="3682E811"/>
    <w:rsid w:val="3711E448"/>
    <w:rsid w:val="379056CB"/>
    <w:rsid w:val="37CB61A6"/>
    <w:rsid w:val="381632B8"/>
    <w:rsid w:val="38A20003"/>
    <w:rsid w:val="38ADB4A9"/>
    <w:rsid w:val="390FB8DE"/>
    <w:rsid w:val="39945EBC"/>
    <w:rsid w:val="3B55A344"/>
    <w:rsid w:val="3D7916B5"/>
    <w:rsid w:val="3D8C2160"/>
    <w:rsid w:val="3DCBFA0E"/>
    <w:rsid w:val="3E3AA32A"/>
    <w:rsid w:val="3E3FFF20"/>
    <w:rsid w:val="3E891688"/>
    <w:rsid w:val="3F1C58CD"/>
    <w:rsid w:val="40F634BD"/>
    <w:rsid w:val="412EBCEA"/>
    <w:rsid w:val="41380C10"/>
    <w:rsid w:val="44221ABC"/>
    <w:rsid w:val="45719921"/>
    <w:rsid w:val="46068826"/>
    <w:rsid w:val="468E005D"/>
    <w:rsid w:val="47D9B04E"/>
    <w:rsid w:val="4855CA31"/>
    <w:rsid w:val="4879E470"/>
    <w:rsid w:val="48CE715A"/>
    <w:rsid w:val="497D55D1"/>
    <w:rsid w:val="49A8E7B5"/>
    <w:rsid w:val="4A967438"/>
    <w:rsid w:val="4AA5E290"/>
    <w:rsid w:val="4B5DB3CC"/>
    <w:rsid w:val="4BDDFF4C"/>
    <w:rsid w:val="4D09D6E1"/>
    <w:rsid w:val="4D10DED2"/>
    <w:rsid w:val="4D8F9129"/>
    <w:rsid w:val="4E223228"/>
    <w:rsid w:val="4E58B47A"/>
    <w:rsid w:val="4E5FCDAA"/>
    <w:rsid w:val="4E802C08"/>
    <w:rsid w:val="4ED1DD23"/>
    <w:rsid w:val="4EE30251"/>
    <w:rsid w:val="4F3C8EF0"/>
    <w:rsid w:val="4FCFCA3A"/>
    <w:rsid w:val="4FD63ACA"/>
    <w:rsid w:val="5002A13A"/>
    <w:rsid w:val="501FA8A4"/>
    <w:rsid w:val="503C2E75"/>
    <w:rsid w:val="508AB4F0"/>
    <w:rsid w:val="50E05A48"/>
    <w:rsid w:val="50E1D372"/>
    <w:rsid w:val="513D8173"/>
    <w:rsid w:val="52397927"/>
    <w:rsid w:val="525D8B20"/>
    <w:rsid w:val="5268B4F1"/>
    <w:rsid w:val="528825B2"/>
    <w:rsid w:val="52B175AA"/>
    <w:rsid w:val="53149866"/>
    <w:rsid w:val="53FED2AD"/>
    <w:rsid w:val="541F4316"/>
    <w:rsid w:val="544D8680"/>
    <w:rsid w:val="563D15D1"/>
    <w:rsid w:val="57661470"/>
    <w:rsid w:val="59FB5E6F"/>
    <w:rsid w:val="5A3FC1D5"/>
    <w:rsid w:val="5AE78CD3"/>
    <w:rsid w:val="5B6A0DCF"/>
    <w:rsid w:val="5B986971"/>
    <w:rsid w:val="5C283340"/>
    <w:rsid w:val="5CFC46CF"/>
    <w:rsid w:val="5D4E7469"/>
    <w:rsid w:val="5DC403A1"/>
    <w:rsid w:val="5DF42851"/>
    <w:rsid w:val="5DFC85B1"/>
    <w:rsid w:val="5E945632"/>
    <w:rsid w:val="5EEFF3E6"/>
    <w:rsid w:val="5EFED3D2"/>
    <w:rsid w:val="5F418554"/>
    <w:rsid w:val="6004AA06"/>
    <w:rsid w:val="60153233"/>
    <w:rsid w:val="610AD877"/>
    <w:rsid w:val="619C5A9D"/>
    <w:rsid w:val="61A67906"/>
    <w:rsid w:val="61CBF6F4"/>
    <w:rsid w:val="622F65C4"/>
    <w:rsid w:val="6245823D"/>
    <w:rsid w:val="634E9EF8"/>
    <w:rsid w:val="64102F09"/>
    <w:rsid w:val="6414F677"/>
    <w:rsid w:val="641CE3FD"/>
    <w:rsid w:val="647A563C"/>
    <w:rsid w:val="6506C0AF"/>
    <w:rsid w:val="6544B653"/>
    <w:rsid w:val="65AF8209"/>
    <w:rsid w:val="65B05DDE"/>
    <w:rsid w:val="65D1E410"/>
    <w:rsid w:val="65D2D977"/>
    <w:rsid w:val="663366BC"/>
    <w:rsid w:val="66863FBA"/>
    <w:rsid w:val="66951F90"/>
    <w:rsid w:val="673759D1"/>
    <w:rsid w:val="674C9739"/>
    <w:rsid w:val="676D3FEC"/>
    <w:rsid w:val="6836D7C2"/>
    <w:rsid w:val="68E8679A"/>
    <w:rsid w:val="6A1ABB8F"/>
    <w:rsid w:val="6AB44901"/>
    <w:rsid w:val="6B164341"/>
    <w:rsid w:val="6B6E7884"/>
    <w:rsid w:val="6C0A0690"/>
    <w:rsid w:val="6C3F3F64"/>
    <w:rsid w:val="6D28A975"/>
    <w:rsid w:val="6D99780B"/>
    <w:rsid w:val="6D9DF035"/>
    <w:rsid w:val="6DB3CBB9"/>
    <w:rsid w:val="6DC3C643"/>
    <w:rsid w:val="6DDB0FC5"/>
    <w:rsid w:val="6DF91144"/>
    <w:rsid w:val="6EB114DA"/>
    <w:rsid w:val="6F2DB96F"/>
    <w:rsid w:val="6F33FAF3"/>
    <w:rsid w:val="700C1770"/>
    <w:rsid w:val="7027E499"/>
    <w:rsid w:val="70E3CB11"/>
    <w:rsid w:val="7149DA63"/>
    <w:rsid w:val="7217ACCC"/>
    <w:rsid w:val="7394C8E9"/>
    <w:rsid w:val="7398E66C"/>
    <w:rsid w:val="73B857D4"/>
    <w:rsid w:val="73DE5125"/>
    <w:rsid w:val="748BFE4F"/>
    <w:rsid w:val="7520565E"/>
    <w:rsid w:val="75305F08"/>
    <w:rsid w:val="75CED828"/>
    <w:rsid w:val="76042329"/>
    <w:rsid w:val="76BE42B5"/>
    <w:rsid w:val="775EC5D9"/>
    <w:rsid w:val="79381182"/>
    <w:rsid w:val="793BC3EB"/>
    <w:rsid w:val="7AC936B5"/>
    <w:rsid w:val="7B15AFBA"/>
    <w:rsid w:val="7C3C3AD1"/>
    <w:rsid w:val="7CDA1049"/>
    <w:rsid w:val="7D6727A0"/>
    <w:rsid w:val="7D790455"/>
    <w:rsid w:val="7D7ED309"/>
    <w:rsid w:val="7E0602D9"/>
    <w:rsid w:val="7E0C8B54"/>
    <w:rsid w:val="7EF0D337"/>
    <w:rsid w:val="7F02F801"/>
    <w:rsid w:val="7FA1D33A"/>
    <w:rsid w:val="7FAB056F"/>
    <w:rsid w:val="7FB65A1A"/>
    <w:rsid w:val="7FEA1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BCEA"/>
  <w15:chartTrackingRefBased/>
  <w15:docId w15:val="{3658F929-FEE0-457F-B92C-ED85B3A7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Title"/>
    <w:next w:val="Normal"/>
    <w:link w:val="Heading1Char"/>
    <w:uiPriority w:val="9"/>
    <w:qFormat/>
    <w:rsid w:val="005C0D0D"/>
    <w:pPr>
      <w:jc w:val="center"/>
      <w:outlineLvl w:val="0"/>
    </w:pPr>
    <w:rPr>
      <w:color w:val="000000" w:themeColor="text1"/>
    </w:rPr>
  </w:style>
  <w:style w:type="paragraph" w:styleId="Heading2">
    <w:name w:val="heading 2"/>
    <w:basedOn w:val="Normal"/>
    <w:next w:val="Normal"/>
    <w:link w:val="Heading2Char"/>
    <w:uiPriority w:val="9"/>
    <w:unhideWhenUsed/>
    <w:qFormat/>
    <w:rsid w:val="005C0D0D"/>
    <w:pPr>
      <w:spacing w:after="0" w:line="240" w:lineRule="auto"/>
      <w:textAlignment w:val="baseline"/>
      <w:outlineLvl w:val="1"/>
    </w:pPr>
    <w:rPr>
      <w:rFonts w:ascii="Calibri" w:hAnsi="Calibri" w:eastAsia="Times New Roman" w:cs="Calibri"/>
      <w:b/>
      <w:bCs/>
      <w:sz w:val="24"/>
      <w:szCs w:val="24"/>
    </w:rPr>
  </w:style>
  <w:style w:type="paragraph" w:styleId="Heading3">
    <w:name w:val="heading 3"/>
    <w:basedOn w:val="Normal"/>
    <w:next w:val="Normal"/>
    <w:link w:val="Heading3Char"/>
    <w:uiPriority w:val="9"/>
    <w:unhideWhenUsed/>
    <w:qFormat/>
    <w:rsid w:val="005C0D0D"/>
    <w:pPr>
      <w:spacing w:after="0" w:line="240" w:lineRule="auto"/>
      <w:textAlignment w:val="baseline"/>
      <w:outlineLvl w:val="2"/>
    </w:pPr>
    <w:rPr>
      <w:rFonts w:ascii="Calibri" w:hAnsi="Calibri" w:eastAsia="Times New Roman" w:cs="Calibri"/>
      <w:i/>
      <w:iCs/>
      <w:sz w:val="24"/>
      <w:szCs w:val="24"/>
    </w:rPr>
  </w:style>
  <w:style w:type="paragraph" w:styleId="Heading4">
    <w:name w:val="heading 4"/>
    <w:basedOn w:val="Normal"/>
    <w:next w:val="Normal"/>
    <w:link w:val="Heading4Char"/>
    <w:uiPriority w:val="9"/>
    <w:unhideWhenUsed/>
    <w:qFormat/>
    <w:rsid w:val="6D28A975"/>
    <w:pPr>
      <w:keepNext/>
      <w:keepLines/>
      <w:spacing w:before="40" w:after="0"/>
      <w:outlineLvl w:val="3"/>
    </w:pPr>
    <w:rPr>
      <w:rFonts w:asciiTheme="majorHAnsi" w:hAnsiTheme="majorHAnsi" w:eastAsiaTheme="majorEastAsia" w:cstheme="majorBid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eading2Char" w:customStyle="1">
    <w:name w:val="Heading 2 Char"/>
    <w:basedOn w:val="DefaultParagraphFont"/>
    <w:link w:val="Heading2"/>
    <w:uiPriority w:val="9"/>
    <w:rsid w:val="008310D0"/>
    <w:rPr>
      <w:rFonts w:ascii="Calibri" w:hAnsi="Calibri" w:eastAsia="Times New Roman" w:cs="Calibri"/>
      <w:b/>
      <w:bCs/>
      <w:sz w:val="24"/>
      <w:szCs w:val="24"/>
    </w:rPr>
  </w:style>
  <w:style w:type="character" w:styleId="Heading1Char" w:customStyle="1">
    <w:name w:val="Heading 1 Char"/>
    <w:basedOn w:val="DefaultParagraphFont"/>
    <w:link w:val="Heading1"/>
    <w:uiPriority w:val="9"/>
    <w:rsid w:val="005C0D0D"/>
    <w:rPr>
      <w:rFonts w:asciiTheme="majorHAnsi" w:hAnsiTheme="majorHAnsi" w:eastAsiaTheme="majorEastAsia" w:cstheme="majorBidi"/>
      <w:color w:val="000000" w:themeColor="text1"/>
      <w:spacing w:val="-10"/>
      <w:kern w:val="28"/>
      <w:sz w:val="56"/>
      <w:szCs w:val="56"/>
    </w:rPr>
  </w:style>
  <w:style w:type="character" w:styleId="Heading3Char" w:customStyle="1">
    <w:name w:val="Heading 3 Char"/>
    <w:basedOn w:val="DefaultParagraphFont"/>
    <w:link w:val="Heading3"/>
    <w:uiPriority w:val="9"/>
    <w:rsid w:val="00A779C5"/>
    <w:rPr>
      <w:rFonts w:ascii="Calibri" w:hAnsi="Calibri" w:eastAsia="Times New Roman" w:cs="Calibri"/>
      <w:i/>
      <w:iCs/>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01A6921"/>
    <w:rPr>
      <w:color w:val="0563C1" w:themeColor="hyperlink"/>
      <w:u w:val="single"/>
    </w:rPr>
  </w:style>
  <w:style w:type="character" w:styleId="UnresolvedMention">
    <w:name w:val="Unresolved Mention"/>
    <w:basedOn w:val="DefaultParagraphFont"/>
    <w:uiPriority w:val="99"/>
    <w:semiHidden/>
    <w:unhideWhenUsed/>
    <w:rsid w:val="001A6921"/>
    <w:rPr>
      <w:color w:val="605E5C"/>
      <w:shd w:val="clear" w:color="auto" w:fill="E1DFDD"/>
    </w:rPr>
  </w:style>
  <w:style w:type="character" w:styleId="Heading4Char" w:customStyle="1">
    <w:name w:val="Heading 4 Char"/>
    <w:basedOn w:val="DefaultParagraphFont"/>
    <w:link w:val="Heading4"/>
    <w:uiPriority w:val="9"/>
    <w:rsid w:val="6D28A975"/>
    <w:rPr>
      <w:rFonts w:asciiTheme="majorHAnsi" w:hAnsiTheme="majorHAnsi" w:eastAsiaTheme="majorEastAsia" w:cstheme="majorBidi"/>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764496">
      <w:bodyDiv w:val="1"/>
      <w:marLeft w:val="0"/>
      <w:marRight w:val="0"/>
      <w:marTop w:val="0"/>
      <w:marBottom w:val="0"/>
      <w:divBdr>
        <w:top w:val="none" w:sz="0" w:space="0" w:color="auto"/>
        <w:left w:val="none" w:sz="0" w:space="0" w:color="auto"/>
        <w:bottom w:val="none" w:sz="0" w:space="0" w:color="auto"/>
        <w:right w:val="none" w:sz="0" w:space="0" w:color="auto"/>
      </w:divBdr>
      <w:divsChild>
        <w:div w:id="1158499784">
          <w:marLeft w:val="0"/>
          <w:marRight w:val="0"/>
          <w:marTop w:val="0"/>
          <w:marBottom w:val="0"/>
          <w:divBdr>
            <w:top w:val="none" w:sz="0" w:space="0" w:color="auto"/>
            <w:left w:val="none" w:sz="0" w:space="0" w:color="auto"/>
            <w:bottom w:val="none" w:sz="0" w:space="0" w:color="auto"/>
            <w:right w:val="none" w:sz="0" w:space="0" w:color="auto"/>
          </w:divBdr>
        </w:div>
        <w:div w:id="324355612">
          <w:marLeft w:val="0"/>
          <w:marRight w:val="0"/>
          <w:marTop w:val="0"/>
          <w:marBottom w:val="0"/>
          <w:divBdr>
            <w:top w:val="none" w:sz="0" w:space="0" w:color="auto"/>
            <w:left w:val="none" w:sz="0" w:space="0" w:color="auto"/>
            <w:bottom w:val="none" w:sz="0" w:space="0" w:color="auto"/>
            <w:right w:val="none" w:sz="0" w:space="0" w:color="auto"/>
          </w:divBdr>
        </w:div>
        <w:div w:id="1075130674">
          <w:marLeft w:val="0"/>
          <w:marRight w:val="0"/>
          <w:marTop w:val="0"/>
          <w:marBottom w:val="0"/>
          <w:divBdr>
            <w:top w:val="none" w:sz="0" w:space="0" w:color="auto"/>
            <w:left w:val="none" w:sz="0" w:space="0" w:color="auto"/>
            <w:bottom w:val="none" w:sz="0" w:space="0" w:color="auto"/>
            <w:right w:val="none" w:sz="0" w:space="0" w:color="auto"/>
          </w:divBdr>
        </w:div>
        <w:div w:id="1822234166">
          <w:marLeft w:val="0"/>
          <w:marRight w:val="0"/>
          <w:marTop w:val="0"/>
          <w:marBottom w:val="0"/>
          <w:divBdr>
            <w:top w:val="none" w:sz="0" w:space="0" w:color="auto"/>
            <w:left w:val="none" w:sz="0" w:space="0" w:color="auto"/>
            <w:bottom w:val="none" w:sz="0" w:space="0" w:color="auto"/>
            <w:right w:val="none" w:sz="0" w:space="0" w:color="auto"/>
          </w:divBdr>
        </w:div>
        <w:div w:id="515584002">
          <w:marLeft w:val="0"/>
          <w:marRight w:val="0"/>
          <w:marTop w:val="0"/>
          <w:marBottom w:val="0"/>
          <w:divBdr>
            <w:top w:val="none" w:sz="0" w:space="0" w:color="auto"/>
            <w:left w:val="none" w:sz="0" w:space="0" w:color="auto"/>
            <w:bottom w:val="none" w:sz="0" w:space="0" w:color="auto"/>
            <w:right w:val="none" w:sz="0" w:space="0" w:color="auto"/>
          </w:divBdr>
        </w:div>
        <w:div w:id="1335961145">
          <w:marLeft w:val="0"/>
          <w:marRight w:val="0"/>
          <w:marTop w:val="0"/>
          <w:marBottom w:val="0"/>
          <w:divBdr>
            <w:top w:val="none" w:sz="0" w:space="0" w:color="auto"/>
            <w:left w:val="none" w:sz="0" w:space="0" w:color="auto"/>
            <w:bottom w:val="none" w:sz="0" w:space="0" w:color="auto"/>
            <w:right w:val="none" w:sz="0" w:space="0" w:color="auto"/>
          </w:divBdr>
        </w:div>
        <w:div w:id="1642073853">
          <w:marLeft w:val="0"/>
          <w:marRight w:val="0"/>
          <w:marTop w:val="0"/>
          <w:marBottom w:val="0"/>
          <w:divBdr>
            <w:top w:val="none" w:sz="0" w:space="0" w:color="auto"/>
            <w:left w:val="none" w:sz="0" w:space="0" w:color="auto"/>
            <w:bottom w:val="none" w:sz="0" w:space="0" w:color="auto"/>
            <w:right w:val="none" w:sz="0" w:space="0" w:color="auto"/>
          </w:divBdr>
        </w:div>
        <w:div w:id="2136092805">
          <w:marLeft w:val="0"/>
          <w:marRight w:val="0"/>
          <w:marTop w:val="0"/>
          <w:marBottom w:val="0"/>
          <w:divBdr>
            <w:top w:val="none" w:sz="0" w:space="0" w:color="auto"/>
            <w:left w:val="none" w:sz="0" w:space="0" w:color="auto"/>
            <w:bottom w:val="none" w:sz="0" w:space="0" w:color="auto"/>
            <w:right w:val="none" w:sz="0" w:space="0" w:color="auto"/>
          </w:divBdr>
        </w:div>
        <w:div w:id="1666471721">
          <w:marLeft w:val="0"/>
          <w:marRight w:val="0"/>
          <w:marTop w:val="0"/>
          <w:marBottom w:val="0"/>
          <w:divBdr>
            <w:top w:val="none" w:sz="0" w:space="0" w:color="auto"/>
            <w:left w:val="none" w:sz="0" w:space="0" w:color="auto"/>
            <w:bottom w:val="none" w:sz="0" w:space="0" w:color="auto"/>
            <w:right w:val="none" w:sz="0" w:space="0" w:color="auto"/>
          </w:divBdr>
        </w:div>
        <w:div w:id="1900362498">
          <w:marLeft w:val="0"/>
          <w:marRight w:val="0"/>
          <w:marTop w:val="0"/>
          <w:marBottom w:val="0"/>
          <w:divBdr>
            <w:top w:val="none" w:sz="0" w:space="0" w:color="auto"/>
            <w:left w:val="none" w:sz="0" w:space="0" w:color="auto"/>
            <w:bottom w:val="none" w:sz="0" w:space="0" w:color="auto"/>
            <w:right w:val="none" w:sz="0" w:space="0" w:color="auto"/>
          </w:divBdr>
        </w:div>
        <w:div w:id="1201742271">
          <w:marLeft w:val="0"/>
          <w:marRight w:val="0"/>
          <w:marTop w:val="0"/>
          <w:marBottom w:val="0"/>
          <w:divBdr>
            <w:top w:val="none" w:sz="0" w:space="0" w:color="auto"/>
            <w:left w:val="none" w:sz="0" w:space="0" w:color="auto"/>
            <w:bottom w:val="none" w:sz="0" w:space="0" w:color="auto"/>
            <w:right w:val="none" w:sz="0" w:space="0" w:color="auto"/>
          </w:divBdr>
        </w:div>
      </w:divsChild>
    </w:div>
    <w:div w:id="1134131316">
      <w:bodyDiv w:val="1"/>
      <w:marLeft w:val="0"/>
      <w:marRight w:val="0"/>
      <w:marTop w:val="0"/>
      <w:marBottom w:val="0"/>
      <w:divBdr>
        <w:top w:val="none" w:sz="0" w:space="0" w:color="auto"/>
        <w:left w:val="none" w:sz="0" w:space="0" w:color="auto"/>
        <w:bottom w:val="none" w:sz="0" w:space="0" w:color="auto"/>
        <w:right w:val="none" w:sz="0" w:space="0" w:color="auto"/>
      </w:divBdr>
    </w:div>
    <w:div w:id="2005355632">
      <w:bodyDiv w:val="1"/>
      <w:marLeft w:val="0"/>
      <w:marRight w:val="0"/>
      <w:marTop w:val="0"/>
      <w:marBottom w:val="0"/>
      <w:divBdr>
        <w:top w:val="none" w:sz="0" w:space="0" w:color="auto"/>
        <w:left w:val="none" w:sz="0" w:space="0" w:color="auto"/>
        <w:bottom w:val="none" w:sz="0" w:space="0" w:color="auto"/>
        <w:right w:val="none" w:sz="0" w:space="0" w:color="auto"/>
      </w:divBdr>
      <w:divsChild>
        <w:div w:id="1060595413">
          <w:marLeft w:val="0"/>
          <w:marRight w:val="0"/>
          <w:marTop w:val="0"/>
          <w:marBottom w:val="0"/>
          <w:divBdr>
            <w:top w:val="none" w:sz="0" w:space="0" w:color="auto"/>
            <w:left w:val="none" w:sz="0" w:space="0" w:color="auto"/>
            <w:bottom w:val="none" w:sz="0" w:space="0" w:color="auto"/>
            <w:right w:val="none" w:sz="0" w:space="0" w:color="auto"/>
          </w:divBdr>
        </w:div>
        <w:div w:id="806436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blog.reallygoodstuff.com/how-to-prepare-and-begin-parent-conferences-for-parents-of-children-with-disabilities-who-resist-services-for-their-children-by-naset/"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www.bing.com/chat"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FEAEE2-84F6-42F2-A715-6BE181E9E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025B0-0E0A-4E52-9553-5FCA2D659086}">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customXml/itemProps3.xml><?xml version="1.0" encoding="utf-8"?>
<ds:datastoreItem xmlns:ds="http://schemas.openxmlformats.org/officeDocument/2006/customXml" ds:itemID="{5BDF2AD0-1C09-45F9-83BE-4927805DCA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Williams, Melissa D</dc:creator>
  <keywords/>
  <dc:description/>
  <lastModifiedBy>Kennedy, Fran K</lastModifiedBy>
  <revision>15</revision>
  <dcterms:created xsi:type="dcterms:W3CDTF">2024-01-24T22:03:00.0000000Z</dcterms:created>
  <dcterms:modified xsi:type="dcterms:W3CDTF">2024-07-09T14:13:23.3762961Z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