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29EA2C6" w:rsidP="26389BCF" w:rsidRDefault="329EA2C6" w14:paraId="36F30BAD" w14:textId="26CECA2E">
      <w:pPr>
        <w:pStyle w:val="Title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 Light" w:hAnsi="Calibri Light" w:eastAsia="游ゴシック Light" w:cs="Times New Roman"/>
          <w:sz w:val="56"/>
          <w:szCs w:val="56"/>
        </w:rPr>
      </w:pPr>
      <w:r w:rsidR="329EA2C6">
        <w:rPr/>
        <w:t>Module 3 Assignment #1</w:t>
      </w:r>
      <w:r w:rsidR="3F783EE5">
        <w:rPr/>
        <w:t>: Changemaker Historical Timeline</w:t>
      </w:r>
    </w:p>
    <w:p w:rsidRPr="006026BF" w:rsidR="006026BF" w:rsidP="006026BF" w:rsidRDefault="00B659E6" w14:paraId="7C6CACE6" w14:textId="2BA74063">
      <w:r w:rsidR="00715E19">
        <w:rPr/>
        <w:t>For context on the TILT approach</w:t>
      </w:r>
      <w:r w:rsidR="00AB6412">
        <w:rPr/>
        <w:t xml:space="preserve">, see </w:t>
      </w:r>
      <w:hyperlink r:id="R58cb7468713d42ff">
        <w:r w:rsidRPr="26389BCF" w:rsidR="00AB6412">
          <w:rPr>
            <w:rStyle w:val="Hyperlink"/>
          </w:rPr>
          <w:t>TILT Higher Ed Examples and Resources</w:t>
        </w:r>
      </w:hyperlink>
      <w:r w:rsidR="00AB6412">
        <w:rPr/>
        <w:t>.</w:t>
      </w:r>
    </w:p>
    <w:p w:rsidR="00B659E6" w:rsidP="00646F57" w:rsidRDefault="00B659E6" w14:paraId="51A5808F" w14:textId="7E5876BE">
      <w:pPr>
        <w:pStyle w:val="Heading2"/>
      </w:pPr>
      <w:r>
        <w:t>Course</w:t>
      </w:r>
    </w:p>
    <w:p w:rsidRPr="00B659E6" w:rsidR="00B659E6" w:rsidP="00B659E6" w:rsidRDefault="00B659E6" w14:paraId="2C8FAAC0" w14:textId="73548B68">
      <w:r w:rsidR="00B659E6">
        <w:rPr/>
        <w:t xml:space="preserve">Introduction to </w:t>
      </w:r>
      <w:r w:rsidR="3BBE6AFA">
        <w:rPr/>
        <w:t>Special Education</w:t>
      </w:r>
      <w:r w:rsidR="3BBE6AFA">
        <w:rPr/>
        <w:t xml:space="preserve"> </w:t>
      </w:r>
    </w:p>
    <w:p w:rsidR="002942BC" w:rsidP="00646F57" w:rsidRDefault="002942BC" w14:paraId="16C65FA2" w14:textId="401B984F">
      <w:pPr>
        <w:pStyle w:val="Heading2"/>
      </w:pPr>
      <w:r w:rsidRPr="00646F57">
        <w:t>Location</w:t>
      </w:r>
      <w:r w:rsidR="006026BF">
        <w:t>(s)</w:t>
      </w:r>
    </w:p>
    <w:p w:rsidRPr="006026BF" w:rsidR="006026BF" w:rsidP="006026BF" w:rsidRDefault="00862631" w14:paraId="4539440E" w14:textId="422BC88C">
      <w:r w:rsidR="00862631">
        <w:rPr/>
        <w:t xml:space="preserve">Module </w:t>
      </w:r>
      <w:r w:rsidR="22F84710">
        <w:rPr/>
        <w:t>3: Historical, Philosophical, and Legal Foundations</w:t>
      </w:r>
      <w:r w:rsidR="5E8A0D49">
        <w:rPr/>
        <w:t xml:space="preserve"> </w:t>
      </w:r>
    </w:p>
    <w:p w:rsidR="5E8A0D49" w:rsidP="2DFFBCBB" w:rsidRDefault="5E8A0D49" w14:paraId="6E3086FA" w14:textId="2B262B70">
      <w:pPr>
        <w:pStyle w:val="Normal"/>
      </w:pPr>
      <w:r w:rsidR="5E8A0D49">
        <w:rPr/>
        <w:t>Assignment #1: Changemaker Historical Timeline</w:t>
      </w:r>
    </w:p>
    <w:p w:rsidR="002942BC" w:rsidP="00646F57" w:rsidRDefault="00733317" w14:paraId="0B768068" w14:textId="53A5D930">
      <w:pPr>
        <w:pStyle w:val="Heading2"/>
      </w:pPr>
      <w:r w:rsidR="00733317">
        <w:rPr/>
        <w:t>Alignments</w:t>
      </w:r>
      <w:r w:rsidR="00E42382">
        <w:rPr/>
        <w:t xml:space="preserve"> to Specific </w:t>
      </w:r>
      <w:proofErr w:type="spellStart"/>
      <w:r w:rsidR="00E42382">
        <w:rPr/>
        <w:t>InTASC</w:t>
      </w:r>
      <w:proofErr w:type="spellEnd"/>
      <w:r w:rsidR="00E42382">
        <w:rPr/>
        <w:t xml:space="preserve"> </w:t>
      </w:r>
      <w:r w:rsidR="1CD92915">
        <w:rPr/>
        <w:t xml:space="preserve">(Interstate Teacher Assessment and Support Consortium) </w:t>
      </w:r>
      <w:r w:rsidR="00E42382">
        <w:rPr/>
        <w:t>Standards</w:t>
      </w:r>
    </w:p>
    <w:p w:rsidR="237C7932" w:rsidP="2DFFBCBB" w:rsidRDefault="237C7932" w14:paraId="5E931E06" w14:textId="217B9DF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FFBCBB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4j-The teacher understands major concepts, assumptions, debates, processes of inquiry, and ways of knowing that are central to the discipline (s) s/he teaches, </w:t>
      </w:r>
    </w:p>
    <w:p w:rsidR="237C7932" w:rsidP="622744FF" w:rsidRDefault="237C7932" w14:paraId="52335400" w14:textId="21990B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4o-The teacher realizes that content knowledge is not a fixed body of facts but is complex, culturally situated, and ever evolving.</w:t>
      </w:r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S/he keeps abreast of </w:t>
      </w:r>
      <w:bookmarkStart w:name="_Int_E5CQmkHg" w:id="1715817065"/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ideas</w:t>
      </w:r>
      <w:bookmarkEnd w:id="1715817065"/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understandings in the field.</w:t>
      </w:r>
    </w:p>
    <w:p w:rsidR="237C7932" w:rsidP="21331ABC" w:rsidRDefault="237C7932" w14:paraId="6E2505D3" w14:textId="7F90802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21331ABC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  <w:t>4(q) The teacher recognizes the potential of bias in his/her representation of discipline and seeks to appropriately address problems of bias.</w:t>
      </w:r>
    </w:p>
    <w:p w:rsidR="237C7932" w:rsidP="622744FF" w:rsidRDefault="237C7932" w14:paraId="6557EDFD" w14:textId="2237BB0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5i-The teacher understands the ways of knowing in his/her discipline, how it relates to other disciplinary approaches to inquiry, and the strengths and limitations of each approach in addressing problems, issues, and concerns</w:t>
      </w:r>
      <w:r w:rsidRPr="622744FF" w:rsidR="4F113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37C7932" w:rsidP="622744FF" w:rsidRDefault="237C7932" w14:paraId="256B6589" w14:textId="180E9D6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9j-The teacher understands laws related to learners’ rights and teacher responsibilities (e.g., for educational equity, </w:t>
      </w:r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appropriate education</w:t>
      </w:r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learners with disabilities, confidentiality, privacy, </w:t>
      </w:r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appropriate treatment</w:t>
      </w:r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learners, reporting in situations related to </w:t>
      </w:r>
      <w:bookmarkStart w:name="_Int_GYQPm6kW" w:id="199643354"/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possible child</w:t>
      </w:r>
      <w:bookmarkEnd w:id="199643354"/>
      <w:r w:rsidRPr="622744FF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abuse).</w:t>
      </w:r>
    </w:p>
    <w:p w:rsidR="237C7932" w:rsidP="2DFFBCBB" w:rsidRDefault="237C7932" w14:paraId="1B09D53F" w14:textId="4B7DF43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FFBCBB" w:rsidR="237C7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9o- The teacher understands the expectations of the profession including codes of ethics, professional standards of practice, and relevant law and policy.</w:t>
      </w:r>
    </w:p>
    <w:p w:rsidRPr="002B51BF" w:rsidR="002B51BF" w:rsidP="00E75380" w:rsidRDefault="00E42382" w14:paraId="70F6AEFC" w14:textId="4200A2EC">
      <w:pPr>
        <w:pStyle w:val="Heading2"/>
      </w:pPr>
      <w:r w:rsidRPr="00646F57">
        <w:t>Assignment Instructions</w:t>
      </w:r>
    </w:p>
    <w:p w:rsidRPr="00F22E0E" w:rsidR="00E42382" w:rsidP="00F22E0E" w:rsidRDefault="00E42382" w14:paraId="35F5161F" w14:textId="6B186732">
      <w:pPr>
        <w:pStyle w:val="Heading3"/>
      </w:pPr>
      <w:r w:rsidR="00E42382">
        <w:rPr/>
        <w:t>Purpose</w:t>
      </w:r>
    </w:p>
    <w:p w:rsidR="00E42382" w:rsidP="2DFFBCBB" w:rsidRDefault="00E42382" w14:paraId="6DF7C961" w14:textId="3F8DB951">
      <w:pPr>
        <w:pStyle w:val="Normal"/>
      </w:pPr>
      <w:r w:rsidR="2A0A78A2">
        <w:rPr/>
        <w:t xml:space="preserve">The changemaker historical timeline </w:t>
      </w:r>
      <w:r w:rsidR="68AF5DD3">
        <w:rPr/>
        <w:t>sets the basis for understanding where special education began, what happened to children with special education needs throughout history</w:t>
      </w:r>
      <w:r w:rsidR="4E6866D0">
        <w:rPr/>
        <w:t>, and the prominent changemakers that contributed to these changes. As y</w:t>
      </w:r>
      <w:r w:rsidR="0D0D4C02">
        <w:rPr/>
        <w:t xml:space="preserve">ou progress in your educational pursuit, knowing the </w:t>
      </w:r>
      <w:r w:rsidR="3F69368D">
        <w:rPr/>
        <w:t>history and changemakers in</w:t>
      </w:r>
      <w:r w:rsidR="0D0D4C02">
        <w:rPr/>
        <w:t xml:space="preserve"> special education will prepare you to continue to advocate for </w:t>
      </w:r>
      <w:r w:rsidR="454B9ACF">
        <w:rPr/>
        <w:t xml:space="preserve">continued </w:t>
      </w:r>
      <w:r w:rsidR="1EBBA926">
        <w:rPr/>
        <w:t>improvements for the children in your classroom</w:t>
      </w:r>
      <w:r w:rsidR="78B33682">
        <w:rPr/>
        <w:t xml:space="preserve"> and the </w:t>
      </w:r>
      <w:r w:rsidR="7CF7C294">
        <w:rPr/>
        <w:t>profession</w:t>
      </w:r>
      <w:r w:rsidR="78B33682">
        <w:rPr/>
        <w:t>.</w:t>
      </w:r>
      <w:r w:rsidR="454B9ACF">
        <w:rPr/>
        <w:t xml:space="preserve"> </w:t>
      </w:r>
    </w:p>
    <w:p w:rsidR="00E42382" w:rsidP="00F22E0E" w:rsidRDefault="00E42382" w14:paraId="6E7A7812" w14:textId="251157AD">
      <w:pPr>
        <w:pStyle w:val="Heading3"/>
      </w:pPr>
      <w:r w:rsidR="00E42382">
        <w:rPr/>
        <w:t>Task</w:t>
      </w:r>
    </w:p>
    <w:p w:rsidR="6342F299" w:rsidP="2DFFBCBB" w:rsidRDefault="6342F299" w14:paraId="30D76BDD" w14:textId="548DB1C2">
      <w:pPr>
        <w:pStyle w:val="Normal"/>
      </w:pPr>
      <w:r w:rsidR="6342F299">
        <w:rPr/>
        <w:t>Th</w:t>
      </w:r>
      <w:r w:rsidR="66124A14">
        <w:rPr/>
        <w:t>is</w:t>
      </w:r>
      <w:r w:rsidR="6342F299">
        <w:rPr/>
        <w:t xml:space="preserve"> assignment requires you to research the history of special education and </w:t>
      </w:r>
      <w:r w:rsidR="782AA80F">
        <w:rPr/>
        <w:t>its</w:t>
      </w:r>
      <w:r w:rsidR="6342F299">
        <w:rPr/>
        <w:t xml:space="preserve"> changemakers from Itard </w:t>
      </w:r>
      <w:r w:rsidR="66E71B12">
        <w:rPr/>
        <w:t xml:space="preserve">(1800’s) </w:t>
      </w:r>
      <w:r w:rsidR="6342F299">
        <w:rPr/>
        <w:t xml:space="preserve">to </w:t>
      </w:r>
      <w:r w:rsidR="6D4DB176">
        <w:rPr/>
        <w:t>present day</w:t>
      </w:r>
      <w:r w:rsidR="6342F299">
        <w:rPr/>
        <w:t xml:space="preserve">. </w:t>
      </w:r>
      <w:r w:rsidR="312DE435">
        <w:rPr/>
        <w:t xml:space="preserve">You will assemble 20 historical </w:t>
      </w:r>
      <w:r w:rsidR="4752D882">
        <w:rPr/>
        <w:t xml:space="preserve">points and 10 major changemakers into an interactive timeline. </w:t>
      </w:r>
    </w:p>
    <w:p w:rsidR="00E42382" w:rsidP="00F22E0E" w:rsidRDefault="00E42382" w14:paraId="5F5EF8A3" w14:textId="165FF70B">
      <w:pPr>
        <w:pStyle w:val="Heading3"/>
      </w:pPr>
      <w:r w:rsidR="00E42382">
        <w:rPr/>
        <w:t>Criteria</w:t>
      </w:r>
    </w:p>
    <w:p w:rsidR="3EC118EA" w:rsidRDefault="3EC118EA" w14:paraId="18EDD3A4" w14:textId="590CE724">
      <w:r w:rsidR="3EC118EA">
        <w:rPr/>
        <w:t xml:space="preserve">The Changemaker historical timeline will </w:t>
      </w:r>
      <w:r w:rsidR="3D7E289E">
        <w:rPr/>
        <w:t xml:space="preserve">be interactive. Each point on the timeline will have a </w:t>
      </w:r>
      <w:r w:rsidR="3D7E289E">
        <w:rPr/>
        <w:t>link to a</w:t>
      </w:r>
      <w:r w:rsidR="46A224FD">
        <w:rPr/>
        <w:t xml:space="preserve">n </w:t>
      </w:r>
      <w:r w:rsidR="3D7E289E">
        <w:rPr/>
        <w:t xml:space="preserve">explanation </w:t>
      </w:r>
      <w:r w:rsidR="44A214E5">
        <w:rPr/>
        <w:t xml:space="preserve">of the event or law and the significance to special education </w:t>
      </w:r>
      <w:r w:rsidR="3D7E289E">
        <w:rPr/>
        <w:t>(</w:t>
      </w:r>
      <w:r w:rsidR="78B21B00">
        <w:rPr/>
        <w:t xml:space="preserve">created by you </w:t>
      </w:r>
      <w:r w:rsidR="3D7E289E">
        <w:rPr/>
        <w:t xml:space="preserve">NOT </w:t>
      </w:r>
      <w:r w:rsidR="7820A64D">
        <w:rPr/>
        <w:t>a</w:t>
      </w:r>
      <w:r w:rsidR="323D923C">
        <w:rPr/>
        <w:t xml:space="preserve"> link to an</w:t>
      </w:r>
      <w:r w:rsidR="7820A64D">
        <w:rPr/>
        <w:t xml:space="preserve"> existing website)</w:t>
      </w:r>
      <w:r w:rsidR="10CA93AF">
        <w:rPr/>
        <w:t xml:space="preserve">. An example of a timeline: </w:t>
      </w:r>
      <w:hyperlink r:id="R9e3887fc3e1c41e2">
        <w:r w:rsidRPr="21331ABC" w:rsidR="7BD317A9">
          <w:rPr>
            <w:rStyle w:val="Hyperlink"/>
          </w:rPr>
          <w:t>https://www.preceden.com/timelines/326448-history-of-special-education</w:t>
        </w:r>
      </w:hyperlink>
      <w:r w:rsidR="7BD317A9">
        <w:rPr/>
        <w:t xml:space="preserve"> </w:t>
      </w:r>
      <w:r w:rsidR="755FDB11">
        <w:rPr/>
        <w:t xml:space="preserve">Once you have 10 points on the timeline, submit it in the </w:t>
      </w:r>
      <w:proofErr w:type="spellStart"/>
      <w:r w:rsidR="755FDB11">
        <w:rPr/>
        <w:t>dropbox</w:t>
      </w:r>
      <w:proofErr w:type="spellEnd"/>
      <w:r w:rsidR="755FDB11">
        <w:rPr/>
        <w:t xml:space="preserve"> for initial feedback.</w:t>
      </w:r>
      <w:r w:rsidR="6AC535D8">
        <w:rPr/>
        <w:t xml:space="preserve"> You will then utilize the feedback to complete the assignment for evaluation.</w:t>
      </w:r>
    </w:p>
    <w:p w:rsidR="00646F57" w:rsidP="00646F57" w:rsidRDefault="00646F57" w14:paraId="6FA68772" w14:textId="363D2C6E">
      <w:pPr>
        <w:pStyle w:val="Heading2"/>
      </w:pPr>
      <w:r w:rsidR="00646F57">
        <w:rPr/>
        <w:t>Rubric</w:t>
      </w:r>
    </w:p>
    <w:p w:rsidR="000B537C" w:rsidP="000B537C" w:rsidRDefault="000B537C" w14:paraId="3FF501E9" w14:textId="5E678461">
      <w:pPr>
        <w:pStyle w:val="Caption"/>
        <w:keepNext w:val="1"/>
      </w:pPr>
      <w:r w:rsidR="000B537C">
        <w:rPr/>
        <w:t xml:space="preserve">Table </w:t>
      </w:r>
      <w:r>
        <w:fldChar w:fldCharType="begin"/>
      </w:r>
      <w:r>
        <w:instrText xml:space="preserve">SEQ Table \* ARABIC</w:instrText>
      </w:r>
      <w:r>
        <w:fldChar w:fldCharType="separate"/>
      </w:r>
      <w:r w:rsidRPr="622744FF" w:rsidR="000B537C">
        <w:rPr>
          <w:noProof/>
        </w:rPr>
        <w:t>1</w:t>
      </w:r>
      <w:r>
        <w:fldChar w:fldCharType="end"/>
      </w:r>
      <w:r w:rsidR="000B537C">
        <w:rPr/>
        <w:t xml:space="preserve">: </w:t>
      </w:r>
      <w:r w:rsidR="6E3446CD">
        <w:rPr/>
        <w:t xml:space="preserve">Changemaker Historical Timeline </w:t>
      </w:r>
      <w:r w:rsidR="000B537C">
        <w:rPr/>
        <w:t>Assignment Rubric</w:t>
      </w:r>
    </w:p>
    <w:tbl>
      <w:tblPr>
        <w:tblStyle w:val="TableGrid"/>
        <w:tblW w:w="13207" w:type="dxa"/>
        <w:tblLook w:val="04A0" w:firstRow="1" w:lastRow="0" w:firstColumn="1" w:lastColumn="0" w:noHBand="0" w:noVBand="1"/>
      </w:tblPr>
      <w:tblGrid>
        <w:gridCol w:w="2205"/>
        <w:gridCol w:w="990"/>
        <w:gridCol w:w="2632"/>
        <w:gridCol w:w="2022"/>
        <w:gridCol w:w="1905"/>
        <w:gridCol w:w="1644"/>
        <w:gridCol w:w="1809"/>
      </w:tblGrid>
      <w:tr w:rsidR="00611D28" w:rsidTr="622744FF" w14:paraId="1122BA87" w14:textId="77777777">
        <w:trPr>
          <w:trHeight w:val="286"/>
          <w:tblHeader/>
        </w:trPr>
        <w:tc>
          <w:tcPr>
            <w:tcW w:w="2205" w:type="dxa"/>
            <w:tcMar/>
          </w:tcPr>
          <w:p w:rsidRPr="00CE18BC" w:rsidR="00646F57" w:rsidRDefault="00E46031" w14:paraId="553EA43C" w14:textId="788A3522">
            <w:pPr>
              <w:rPr>
                <w:b/>
                <w:bCs/>
              </w:rPr>
            </w:pPr>
            <w:r w:rsidRPr="00CE18BC">
              <w:rPr>
                <w:b/>
                <w:bCs/>
              </w:rPr>
              <w:t>Criterion</w:t>
            </w:r>
          </w:p>
        </w:tc>
        <w:tc>
          <w:tcPr>
            <w:tcW w:w="990" w:type="dxa"/>
            <w:tcMar/>
          </w:tcPr>
          <w:p w:rsidRPr="00CE18BC" w:rsidR="00646F57" w:rsidRDefault="00E46031" w14:paraId="5F2F760D" w14:textId="761B8BB6">
            <w:pPr>
              <w:rPr>
                <w:b/>
                <w:bCs/>
              </w:rPr>
            </w:pPr>
            <w:proofErr w:type="spellStart"/>
            <w:r w:rsidRPr="00CE18BC">
              <w:rPr>
                <w:b/>
                <w:bCs/>
              </w:rPr>
              <w:t>InTASC</w:t>
            </w:r>
            <w:proofErr w:type="spellEnd"/>
          </w:p>
        </w:tc>
        <w:tc>
          <w:tcPr>
            <w:tcW w:w="2632" w:type="dxa"/>
            <w:tcMar/>
          </w:tcPr>
          <w:p w:rsidRPr="00CE18BC" w:rsidR="00646F57" w:rsidRDefault="00E46031" w14:paraId="3AD0ABE9" w14:textId="66D796E5">
            <w:pPr>
              <w:rPr>
                <w:b w:val="1"/>
                <w:bCs w:val="1"/>
              </w:rPr>
            </w:pPr>
            <w:bookmarkStart w:name="_Int_XPcfHOWD" w:id="2145578413"/>
            <w:r w:rsidRPr="622744FF" w:rsidR="00E46031">
              <w:rPr>
                <w:b w:val="1"/>
                <w:bCs w:val="1"/>
              </w:rPr>
              <w:t>A(</w:t>
            </w:r>
            <w:bookmarkEnd w:id="2145578413"/>
            <w:r w:rsidRPr="622744FF" w:rsidR="00E46031">
              <w:rPr>
                <w:b w:val="1"/>
                <w:bCs w:val="1"/>
              </w:rPr>
              <w:t>4)</w:t>
            </w:r>
          </w:p>
        </w:tc>
        <w:tc>
          <w:tcPr>
            <w:tcW w:w="2022" w:type="dxa"/>
            <w:tcMar/>
          </w:tcPr>
          <w:p w:rsidRPr="00CE18BC" w:rsidR="00646F57" w:rsidRDefault="00E46031" w14:paraId="725FE5A7" w14:textId="4A45E3DA">
            <w:pPr>
              <w:rPr>
                <w:b w:val="1"/>
                <w:bCs w:val="1"/>
              </w:rPr>
            </w:pPr>
            <w:bookmarkStart w:name="_Int_3i884biQ" w:id="1718997751"/>
            <w:r w:rsidRPr="622744FF" w:rsidR="00E46031">
              <w:rPr>
                <w:b w:val="1"/>
                <w:bCs w:val="1"/>
              </w:rPr>
              <w:t>B(</w:t>
            </w:r>
            <w:bookmarkEnd w:id="1718997751"/>
            <w:r w:rsidRPr="622744FF" w:rsidR="00E46031">
              <w:rPr>
                <w:b w:val="1"/>
                <w:bCs w:val="1"/>
              </w:rPr>
              <w:t>3)</w:t>
            </w:r>
          </w:p>
        </w:tc>
        <w:tc>
          <w:tcPr>
            <w:tcW w:w="1905" w:type="dxa"/>
            <w:tcMar/>
          </w:tcPr>
          <w:p w:rsidRPr="00CE18BC" w:rsidR="00646F57" w:rsidRDefault="00E46031" w14:paraId="63FA39F7" w14:textId="395F202F">
            <w:pPr>
              <w:rPr>
                <w:b w:val="1"/>
                <w:bCs w:val="1"/>
              </w:rPr>
            </w:pPr>
            <w:bookmarkStart w:name="_Int_MUota0ly" w:id="1124441040"/>
            <w:r w:rsidRPr="622744FF" w:rsidR="00E46031">
              <w:rPr>
                <w:b w:val="1"/>
                <w:bCs w:val="1"/>
              </w:rPr>
              <w:t>C(</w:t>
            </w:r>
            <w:bookmarkEnd w:id="1124441040"/>
            <w:r w:rsidRPr="622744FF" w:rsidR="00E46031">
              <w:rPr>
                <w:b w:val="1"/>
                <w:bCs w:val="1"/>
              </w:rPr>
              <w:t>2)</w:t>
            </w:r>
          </w:p>
        </w:tc>
        <w:tc>
          <w:tcPr>
            <w:tcW w:w="1644" w:type="dxa"/>
            <w:tcMar/>
          </w:tcPr>
          <w:p w:rsidRPr="00CE18BC" w:rsidR="00646F57" w:rsidRDefault="00E46031" w14:paraId="118EB424" w14:textId="1E344481">
            <w:pPr>
              <w:rPr>
                <w:b w:val="1"/>
                <w:bCs w:val="1"/>
              </w:rPr>
            </w:pPr>
            <w:bookmarkStart w:name="_Int_tiHztjen" w:id="399194872"/>
            <w:r w:rsidRPr="622744FF" w:rsidR="00E46031">
              <w:rPr>
                <w:b w:val="1"/>
                <w:bCs w:val="1"/>
              </w:rPr>
              <w:t>D(</w:t>
            </w:r>
            <w:bookmarkEnd w:id="399194872"/>
            <w:r w:rsidRPr="622744FF" w:rsidR="00E46031">
              <w:rPr>
                <w:b w:val="1"/>
                <w:bCs w:val="1"/>
              </w:rPr>
              <w:t>1)</w:t>
            </w:r>
          </w:p>
        </w:tc>
        <w:tc>
          <w:tcPr>
            <w:tcW w:w="1809" w:type="dxa"/>
            <w:tcMar/>
          </w:tcPr>
          <w:p w:rsidRPr="00CE18BC" w:rsidR="00646F57" w:rsidRDefault="00E46031" w14:paraId="2AA182C6" w14:textId="6FCF29F4">
            <w:pPr>
              <w:rPr>
                <w:b w:val="1"/>
                <w:bCs w:val="1"/>
              </w:rPr>
            </w:pPr>
            <w:bookmarkStart w:name="_Int_EuaCjvzF" w:id="594268811"/>
            <w:r w:rsidRPr="622744FF" w:rsidR="00E46031">
              <w:rPr>
                <w:b w:val="1"/>
                <w:bCs w:val="1"/>
              </w:rPr>
              <w:t>F(</w:t>
            </w:r>
            <w:bookmarkEnd w:id="594268811"/>
            <w:r w:rsidRPr="622744FF" w:rsidR="00E46031">
              <w:rPr>
                <w:b w:val="1"/>
                <w:bCs w:val="1"/>
              </w:rPr>
              <w:t>0)</w:t>
            </w:r>
          </w:p>
        </w:tc>
      </w:tr>
      <w:tr w:rsidR="00611D28" w:rsidTr="622744FF" w14:paraId="2C300461" w14:textId="77777777">
        <w:trPr>
          <w:trHeight w:val="286"/>
        </w:trPr>
        <w:tc>
          <w:tcPr>
            <w:tcW w:w="2205" w:type="dxa"/>
            <w:tcMar/>
          </w:tcPr>
          <w:p w:rsidR="00646F57" w:rsidP="21331ABC" w:rsidRDefault="00CE18BC" w14:paraId="7C5A834A" w14:textId="75B0A975">
            <w:pPr>
              <w:pStyle w:val="Normal"/>
            </w:pPr>
            <w:r w:rsidR="7457D1B2">
              <w:rPr/>
              <w:t>Analyze and include t</w:t>
            </w:r>
            <w:r w:rsidR="158D159A">
              <w:rPr/>
              <w:t>wenty points of significance</w:t>
            </w:r>
            <w:r w:rsidR="51711072">
              <w:rPr/>
              <w:t xml:space="preserve"> depicting change</w:t>
            </w:r>
            <w:r w:rsidR="7BC8AF97">
              <w:rPr/>
              <w:t>s to the treatment and education of children with special education needs</w:t>
            </w:r>
            <w:r w:rsidR="51711072">
              <w:rPr/>
              <w:t xml:space="preserve"> </w:t>
            </w:r>
            <w:r w:rsidR="61737F7A">
              <w:rPr/>
              <w:t xml:space="preserve">from the 1800’s to </w:t>
            </w:r>
            <w:r w:rsidR="703BB2F5">
              <w:rPr/>
              <w:t>the present</w:t>
            </w:r>
            <w:r w:rsidR="61737F7A">
              <w:rPr/>
              <w:t xml:space="preserve"> day</w:t>
            </w:r>
            <w:r w:rsidR="51711072">
              <w:rPr/>
              <w:t>.</w:t>
            </w:r>
            <w:r w:rsidR="158D159A">
              <w:rPr/>
              <w:t xml:space="preserve"> </w:t>
            </w:r>
            <w:r w:rsidR="3FAC002E">
              <w:rPr/>
              <w:t>E</w:t>
            </w:r>
            <w:r w:rsidR="158D159A">
              <w:rPr/>
              <w:t>xpla</w:t>
            </w:r>
            <w:r w:rsidR="57D7A6D6">
              <w:rPr/>
              <w:t xml:space="preserve">in each entry </w:t>
            </w:r>
            <w:r w:rsidR="1D01A5CF">
              <w:rPr/>
              <w:t>in an interactive timeline</w:t>
            </w:r>
            <w:r w:rsidR="0A339162">
              <w:rPr/>
              <w:t xml:space="preserve"> format</w:t>
            </w:r>
            <w:r w:rsidR="3E35C1AA">
              <w:rPr/>
              <w:t>.</w:t>
            </w:r>
          </w:p>
        </w:tc>
        <w:tc>
          <w:tcPr>
            <w:tcW w:w="990" w:type="dxa"/>
            <w:tcMar/>
          </w:tcPr>
          <w:p w:rsidR="00646F57" w:rsidP="21331ABC" w:rsidRDefault="001B7E85" w14:paraId="376B9B34" w14:textId="151A35D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CE71243">
              <w:rPr/>
              <w:t>4(j</w:t>
            </w:r>
            <w:r w:rsidR="0C3984DC">
              <w:rPr/>
              <w:t xml:space="preserve">); 4(o); </w:t>
            </w:r>
            <w:r w:rsidR="0FD36CBE">
              <w:rPr/>
              <w:t>5(j); 9(j); 9(o)</w:t>
            </w:r>
          </w:p>
        </w:tc>
        <w:tc>
          <w:tcPr>
            <w:tcW w:w="2632" w:type="dxa"/>
            <w:tcMar/>
          </w:tcPr>
          <w:p w:rsidR="00646F57" w:rsidRDefault="00F237FE" w14:paraId="362DF454" w14:textId="02396876">
            <w:r w:rsidR="3C30CF9A">
              <w:rPr/>
              <w:t>Includes</w:t>
            </w:r>
            <w:r w:rsidR="6C42F603">
              <w:rPr/>
              <w:t xml:space="preserve"> </w:t>
            </w:r>
            <w:r w:rsidR="3C30CF9A">
              <w:rPr/>
              <w:t xml:space="preserve">at least </w:t>
            </w:r>
            <w:r w:rsidR="7003E713">
              <w:rPr/>
              <w:t xml:space="preserve">twenty </w:t>
            </w:r>
            <w:r w:rsidR="26B14987">
              <w:rPr/>
              <w:t xml:space="preserve">historical </w:t>
            </w:r>
            <w:r w:rsidR="3C30CF9A">
              <w:rPr/>
              <w:t>points</w:t>
            </w:r>
            <w:r w:rsidR="27CC3CD9">
              <w:rPr/>
              <w:t>, examining significant changes in the treatment and education of children with special education needs</w:t>
            </w:r>
            <w:r w:rsidR="6A031FD2">
              <w:rPr/>
              <w:t xml:space="preserve"> (1800’s to present)</w:t>
            </w:r>
            <w:r w:rsidR="3C30CF9A">
              <w:rPr/>
              <w:t xml:space="preserve">. Each point includes </w:t>
            </w:r>
            <w:r w:rsidR="6AF92D7C">
              <w:rPr/>
              <w:t xml:space="preserve">a </w:t>
            </w:r>
            <w:r w:rsidR="2A39573D">
              <w:rPr/>
              <w:t>thorough analysis and explanation</w:t>
            </w:r>
            <w:r w:rsidR="6AF92D7C">
              <w:rPr/>
              <w:t xml:space="preserve"> </w:t>
            </w:r>
            <w:r w:rsidR="74C8BB6C">
              <w:rPr/>
              <w:t>of the historical</w:t>
            </w:r>
            <w:r w:rsidR="19CE407C">
              <w:rPr/>
              <w:t xml:space="preserve"> </w:t>
            </w:r>
            <w:r w:rsidR="1B523891">
              <w:rPr/>
              <w:t xml:space="preserve">significance </w:t>
            </w:r>
            <w:r w:rsidR="6AF92D7C">
              <w:rPr/>
              <w:t xml:space="preserve">and </w:t>
            </w:r>
            <w:r w:rsidR="416B8420">
              <w:rPr/>
              <w:t xml:space="preserve">a </w:t>
            </w:r>
            <w:r w:rsidR="6AF92D7C">
              <w:rPr/>
              <w:t>pictorial</w:t>
            </w:r>
            <w:r w:rsidR="3B21C379">
              <w:rPr/>
              <w:t xml:space="preserve"> </w:t>
            </w:r>
            <w:r w:rsidR="737C403E">
              <w:rPr/>
              <w:t>representation</w:t>
            </w:r>
            <w:r w:rsidR="6AF92D7C">
              <w:rPr/>
              <w:t>.</w:t>
            </w:r>
          </w:p>
        </w:tc>
        <w:tc>
          <w:tcPr>
            <w:tcW w:w="2022" w:type="dxa"/>
            <w:tcMar/>
          </w:tcPr>
          <w:p w:rsidR="00646F57" w:rsidRDefault="00611D28" w14:paraId="1C031D93" w14:textId="31BF445E">
            <w:r w:rsidR="58E1EE57">
              <w:rPr/>
              <w:t>Learner includes twenty historical points</w:t>
            </w:r>
            <w:r w:rsidR="69024C35">
              <w:rPr/>
              <w:t xml:space="preserve"> illustrating the changes in treatment and education of children with special education needs </w:t>
            </w:r>
            <w:r w:rsidR="22857F7F">
              <w:rPr/>
              <w:t>(1800’s to present)</w:t>
            </w:r>
            <w:r w:rsidR="69024C35">
              <w:rPr/>
              <w:t>. Each point includes a summation of the historical significance.</w:t>
            </w:r>
          </w:p>
        </w:tc>
        <w:tc>
          <w:tcPr>
            <w:tcW w:w="1905" w:type="dxa"/>
            <w:tcMar/>
          </w:tcPr>
          <w:p w:rsidR="00646F57" w:rsidP="388403D7" w:rsidRDefault="00553C34" w14:paraId="3E9248D3" w14:textId="50A481C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B6B16C6">
              <w:rPr/>
              <w:t>Learner includes twenty historical points illustrating changes</w:t>
            </w:r>
            <w:r w:rsidR="26A6FFBD">
              <w:rPr/>
              <w:t xml:space="preserve"> </w:t>
            </w:r>
            <w:r w:rsidR="4B6B16C6">
              <w:rPr/>
              <w:t xml:space="preserve">from 1800’s to present. Each point </w:t>
            </w:r>
            <w:r w:rsidR="3B7F157D">
              <w:rPr/>
              <w:t>links to an existing site not created by learner.</w:t>
            </w:r>
          </w:p>
        </w:tc>
        <w:tc>
          <w:tcPr>
            <w:tcW w:w="1644" w:type="dxa"/>
            <w:tcMar/>
          </w:tcPr>
          <w:p w:rsidR="00646F57" w:rsidRDefault="00611D28" w14:paraId="0D0097E1" w14:textId="287C7B66">
            <w:r w:rsidR="08CAC417">
              <w:rPr/>
              <w:t>Learner includes less than the twenty required historical points and</w:t>
            </w:r>
            <w:r w:rsidR="5BC05043">
              <w:rPr/>
              <w:t xml:space="preserve">/or does not cover the required </w:t>
            </w:r>
            <w:bookmarkStart w:name="_Int_FrZHvcaq" w:id="1761367314"/>
            <w:r w:rsidR="69D51C91">
              <w:rPr/>
              <w:t>period</w:t>
            </w:r>
            <w:bookmarkEnd w:id="1761367314"/>
            <w:r w:rsidR="5BC05043">
              <w:rPr/>
              <w:t>.</w:t>
            </w:r>
          </w:p>
        </w:tc>
        <w:tc>
          <w:tcPr>
            <w:tcW w:w="1809" w:type="dxa"/>
            <w:tcMar/>
          </w:tcPr>
          <w:p w:rsidR="00646F57" w:rsidP="56F9449D" w:rsidRDefault="00611D28" w14:paraId="6ACF4251" w14:textId="6DC6B2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8CAC417">
              <w:rPr/>
              <w:t xml:space="preserve">Does not include analysis of included historical points and/or is less than the required twenty historical points. </w:t>
            </w:r>
          </w:p>
        </w:tc>
      </w:tr>
      <w:tr w:rsidR="00611D28" w:rsidTr="622744FF" w14:paraId="0F61808D" w14:textId="77777777">
        <w:trPr>
          <w:trHeight w:val="286"/>
        </w:trPr>
        <w:tc>
          <w:tcPr>
            <w:tcW w:w="2205" w:type="dxa"/>
            <w:tcMar/>
          </w:tcPr>
          <w:p w:rsidR="00646F57" w:rsidRDefault="00646F57" w14:paraId="4924C6E4" w14:textId="5CC38A93">
            <w:r w:rsidR="127B419F">
              <w:rPr/>
              <w:t>Ten changemakers</w:t>
            </w:r>
            <w:r w:rsidR="127B419F">
              <w:rPr/>
              <w:t xml:space="preserve"> in special education history are included and explanations are provided in an interactive timeline</w:t>
            </w:r>
          </w:p>
        </w:tc>
        <w:tc>
          <w:tcPr>
            <w:tcW w:w="990" w:type="dxa"/>
            <w:tcMar/>
          </w:tcPr>
          <w:p w:rsidR="00646F57" w:rsidRDefault="00646F57" w14:paraId="22EF07E0" w14:textId="4794693B"/>
        </w:tc>
        <w:tc>
          <w:tcPr>
            <w:tcW w:w="2632" w:type="dxa"/>
            <w:tcMar/>
          </w:tcPr>
          <w:p w:rsidR="00646F57" w:rsidRDefault="00646F57" w14:paraId="470DD732" w14:textId="6B825368">
            <w:r w:rsidR="51CE6223">
              <w:rPr/>
              <w:t>Includes ten changemakers in special education history; biographical information,</w:t>
            </w:r>
            <w:r w:rsidR="695F2389">
              <w:rPr/>
              <w:t xml:space="preserve"> significant </w:t>
            </w:r>
            <w:r w:rsidR="2E953672">
              <w:rPr/>
              <w:t>contributions to the field, pictorial representation.</w:t>
            </w:r>
          </w:p>
        </w:tc>
        <w:tc>
          <w:tcPr>
            <w:tcW w:w="2022" w:type="dxa"/>
            <w:tcMar/>
          </w:tcPr>
          <w:p w:rsidR="00646F57" w:rsidRDefault="00646F57" w14:paraId="79056331" w14:textId="3F5DDC04">
            <w:r w:rsidR="2E953672">
              <w:rPr/>
              <w:t>Learner includes ten changemakers in special education history and a summation of the</w:t>
            </w:r>
            <w:r w:rsidR="144E3F6F">
              <w:rPr/>
              <w:t>ir work.</w:t>
            </w:r>
          </w:p>
        </w:tc>
        <w:tc>
          <w:tcPr>
            <w:tcW w:w="1905" w:type="dxa"/>
            <w:tcMar/>
          </w:tcPr>
          <w:p w:rsidR="00646F57" w:rsidRDefault="00646F57" w14:paraId="5EBB3A52" w14:textId="4E641866">
            <w:bookmarkStart w:name="_Int_Pj2UFXNq" w:id="136514199"/>
            <w:r w:rsidR="436FC23B">
              <w:rPr/>
              <w:t>Learner</w:t>
            </w:r>
            <w:bookmarkEnd w:id="136514199"/>
            <w:r w:rsidR="144E3F6F">
              <w:rPr/>
              <w:t xml:space="preserve"> includes ten changemakers </w:t>
            </w:r>
            <w:r w:rsidR="144E3F6F">
              <w:rPr/>
              <w:t>in special</w:t>
            </w:r>
            <w:r w:rsidR="1F96062F">
              <w:rPr/>
              <w:t xml:space="preserve"> </w:t>
            </w:r>
            <w:r w:rsidR="144E3F6F">
              <w:rPr/>
              <w:t>educati</w:t>
            </w:r>
            <w:r w:rsidR="32459739">
              <w:rPr/>
              <w:t>on history. Active links are to an existing site not created by the learner.</w:t>
            </w:r>
          </w:p>
        </w:tc>
        <w:tc>
          <w:tcPr>
            <w:tcW w:w="1644" w:type="dxa"/>
            <w:tcMar/>
          </w:tcPr>
          <w:p w:rsidR="00646F57" w:rsidRDefault="00646F57" w14:paraId="4FB94ECE" w14:textId="315D284A">
            <w:r w:rsidR="701F5FCD">
              <w:rPr/>
              <w:t>Learner includes</w:t>
            </w:r>
            <w:r w:rsidR="561F5345">
              <w:rPr/>
              <w:t xml:space="preserve"> less than ten changemakers and/or does not include required information.</w:t>
            </w:r>
          </w:p>
        </w:tc>
        <w:tc>
          <w:tcPr>
            <w:tcW w:w="1809" w:type="dxa"/>
            <w:tcMar/>
          </w:tcPr>
          <w:p w:rsidR="00646F57" w:rsidRDefault="00646F57" w14:paraId="131107B6" w14:textId="5F5F0775">
            <w:r w:rsidR="561F5345">
              <w:rPr/>
              <w:t>Does not include changemakers and/or information pertinent to each.</w:t>
            </w:r>
          </w:p>
        </w:tc>
      </w:tr>
      <w:tr w:rsidR="00611D28" w:rsidTr="622744FF" w14:paraId="3F7EEF16" w14:textId="77777777">
        <w:trPr>
          <w:trHeight w:val="276"/>
        </w:trPr>
        <w:tc>
          <w:tcPr>
            <w:tcW w:w="2205" w:type="dxa"/>
            <w:tcMar/>
          </w:tcPr>
          <w:p w:rsidR="00646F57" w:rsidRDefault="00646F57" w14:paraId="2A8D53E0" w14:textId="503D0B63">
            <w:r w:rsidR="3B12C2DC">
              <w:rPr/>
              <w:t>GUMS: Grammar, Usage, Mechanics, Spelling</w:t>
            </w:r>
          </w:p>
        </w:tc>
        <w:tc>
          <w:tcPr>
            <w:tcW w:w="990" w:type="dxa"/>
            <w:tcMar/>
          </w:tcPr>
          <w:p w:rsidR="00646F57" w:rsidRDefault="00646F57" w14:paraId="0AD78A20" w14:textId="7CBF079F"/>
        </w:tc>
        <w:tc>
          <w:tcPr>
            <w:tcW w:w="2632" w:type="dxa"/>
            <w:tcMar/>
          </w:tcPr>
          <w:p w:rsidR="00646F57" w:rsidRDefault="00646F57" w14:paraId="09DAA7A0" w14:textId="1E0C3288">
            <w:r w:rsidR="14C43877">
              <w:rPr/>
              <w:t>Timeline is free from errors in GUMS</w:t>
            </w:r>
          </w:p>
        </w:tc>
        <w:tc>
          <w:tcPr>
            <w:tcW w:w="2022" w:type="dxa"/>
            <w:tcMar/>
          </w:tcPr>
          <w:p w:rsidR="00646F57" w:rsidRDefault="00646F57" w14:paraId="245D48DE" w14:textId="2075A625">
            <w:r w:rsidR="14C43877">
              <w:rPr/>
              <w:t>Timeline has 1-2 errors in GUMS</w:t>
            </w:r>
          </w:p>
        </w:tc>
        <w:tc>
          <w:tcPr>
            <w:tcW w:w="1905" w:type="dxa"/>
            <w:tcMar/>
          </w:tcPr>
          <w:p w:rsidR="00646F57" w:rsidRDefault="00646F57" w14:paraId="29C138C7" w14:textId="4E3A29B5">
            <w:r w:rsidR="14C43877">
              <w:rPr/>
              <w:t>Timeline has 3-4 errors in GUMS</w:t>
            </w:r>
          </w:p>
        </w:tc>
        <w:tc>
          <w:tcPr>
            <w:tcW w:w="1644" w:type="dxa"/>
            <w:tcMar/>
          </w:tcPr>
          <w:p w:rsidR="00646F57" w:rsidRDefault="00646F57" w14:paraId="74ABF2BF" w14:textId="4F908BA7">
            <w:r w:rsidR="14C43877">
              <w:rPr/>
              <w:t>Timeline has 5-6 errors in GUMS</w:t>
            </w:r>
          </w:p>
        </w:tc>
        <w:tc>
          <w:tcPr>
            <w:tcW w:w="1809" w:type="dxa"/>
            <w:tcMar/>
          </w:tcPr>
          <w:p w:rsidR="00646F57" w:rsidRDefault="00646F57" w14:paraId="038C7C08" w14:textId="5C6B515B">
            <w:r w:rsidR="14C43877">
              <w:rPr/>
              <w:t>Timeline has 7 or more errors in GUMS</w:t>
            </w:r>
          </w:p>
        </w:tc>
      </w:tr>
    </w:tbl>
    <w:p w:rsidR="622744FF" w:rsidRDefault="622744FF" w14:paraId="5EC26EE6" w14:textId="7C55D7B1"/>
    <w:p w:rsidR="00646F57" w:rsidRDefault="00646F57" w14:paraId="634E2A23" w14:textId="77777777"/>
    <w:p w:rsidR="00733317" w:rsidRDefault="00733317" w14:paraId="714C6EAB" w14:textId="77777777"/>
    <w:sectPr w:rsidR="00733317" w:rsidSect="00290E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jCbENwH8pZkKD" int2:id="C8tHdTem">
      <int2:state int2:type="LegacyProofing" int2:value="Rejected"/>
    </int2:textHash>
    <int2:textHash int2:hashCode="dp+ct1amtYl3mJ" int2:id="YcgZGlGR">
      <int2:state int2:type="LegacyProofing" int2:value="Rejected"/>
    </int2:textHash>
    <int2:textHash int2:hashCode="bDZnhiiqQ5DYzW" int2:id="mNPhcwi1">
      <int2:state int2:type="LegacyProofing" int2:value="Rejected"/>
    </int2:textHash>
    <int2:bookmark int2:bookmarkName="_Int_Pj2UFXNq" int2:invalidationBookmarkName="" int2:hashCode="t4o40Y1lVRGNvJ" int2:id="MbDiSNvE">
      <int2:state int2:type="LegacyProofing" int2:value="Rejected"/>
    </int2:bookmark>
    <int2:bookmark int2:bookmarkName="_Int_EuaCjvzF" int2:invalidationBookmarkName="" int2:hashCode="OINLrgZLXKYbhf" int2:id="C5FIXKsq">
      <int2:state int2:type="LegacyProofing" int2:value="Rejected"/>
    </int2:bookmark>
    <int2:bookmark int2:bookmarkName="_Int_tiHztjen" int2:invalidationBookmarkName="" int2:hashCode="M3bFedgspI94/A" int2:id="M57CZ1YH">
      <int2:state int2:type="LegacyProofing" int2:value="Rejected"/>
    </int2:bookmark>
    <int2:bookmark int2:bookmarkName="_Int_MUota0ly" int2:invalidationBookmarkName="" int2:hashCode="0RTb4kfcXo6OG1" int2:id="XM8KNDMO">
      <int2:state int2:type="LegacyProofing" int2:value="Rejected"/>
    </int2:bookmark>
    <int2:bookmark int2:bookmarkName="_Int_3i884biQ" int2:invalidationBookmarkName="" int2:hashCode="kscdM4xzN4YAzE" int2:id="Vmj4OxYx">
      <int2:state int2:type="LegacyProofing" int2:value="Rejected"/>
    </int2:bookmark>
    <int2:bookmark int2:bookmarkName="_Int_XPcfHOWD" int2:invalidationBookmarkName="" int2:hashCode="NCNJ91RJFIRWYb" int2:id="BxTmxOV8">
      <int2:state int2:type="LegacyProofing" int2:value="Rejected"/>
    </int2:bookmark>
    <int2:bookmark int2:bookmarkName="_Int_wlnRfpAS" int2:invalidationBookmarkName="" int2:hashCode="tjjyD4umH+lzr5" int2:id="hQsckpB1">
      <int2:state int2:type="LegacyProofing" int2:value="Rejected"/>
    </int2:bookmark>
    <int2:bookmark int2:bookmarkName="_Int_GYQPm6kW" int2:invalidationBookmarkName="" int2:hashCode="o2++if4sbhybCy" int2:id="54ZGZPTI">
      <int2:state int2:type="AugLoop_Text_Critique" int2:value="Rejected"/>
    </int2:bookmark>
    <int2:bookmark int2:bookmarkName="_Int_FrZHvcaq" int2:invalidationBookmarkName="" int2:hashCode="bIcFV/0DrrDvvp" int2:id="mDB9ywKG"/>
    <int2:bookmark int2:bookmarkName="_Int_E5CQmkHg" int2:invalidationBookmarkName="" int2:hashCode="YqqI4Vi4b11W3T" int2:id="CGkxGVyU">
      <int2:state int2:type="AugLoop_Text_Critique" int2:value="Rejected"/>
    </int2:bookmark>
    <int2:bookmark int2:bookmarkName="_Int_P2wxGWFV" int2:invalidationBookmarkName="" int2:hashCode="RoHRJMxsS3O6q/" int2:id="FMDZpRDj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C6430"/>
    <w:multiLevelType w:val="hybridMultilevel"/>
    <w:tmpl w:val="889675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90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61"/>
    <w:rsid w:val="0003121B"/>
    <w:rsid w:val="00056FD8"/>
    <w:rsid w:val="00057B5C"/>
    <w:rsid w:val="000738AE"/>
    <w:rsid w:val="000A0402"/>
    <w:rsid w:val="000B537C"/>
    <w:rsid w:val="00110EA7"/>
    <w:rsid w:val="00172B4A"/>
    <w:rsid w:val="00196D96"/>
    <w:rsid w:val="001B078D"/>
    <w:rsid w:val="001B6F61"/>
    <w:rsid w:val="001B7E85"/>
    <w:rsid w:val="001D44CF"/>
    <w:rsid w:val="001D60D3"/>
    <w:rsid w:val="002213F3"/>
    <w:rsid w:val="002449FB"/>
    <w:rsid w:val="00290E06"/>
    <w:rsid w:val="002942BC"/>
    <w:rsid w:val="002B51BF"/>
    <w:rsid w:val="002F6AD6"/>
    <w:rsid w:val="00403E86"/>
    <w:rsid w:val="004439A5"/>
    <w:rsid w:val="00454D7F"/>
    <w:rsid w:val="00475825"/>
    <w:rsid w:val="00495521"/>
    <w:rsid w:val="00553C34"/>
    <w:rsid w:val="005A5CB5"/>
    <w:rsid w:val="005B01AF"/>
    <w:rsid w:val="005B284C"/>
    <w:rsid w:val="006026BF"/>
    <w:rsid w:val="00611D28"/>
    <w:rsid w:val="006256B7"/>
    <w:rsid w:val="0064378C"/>
    <w:rsid w:val="00646F57"/>
    <w:rsid w:val="006D58E3"/>
    <w:rsid w:val="00715E19"/>
    <w:rsid w:val="007213C2"/>
    <w:rsid w:val="00733317"/>
    <w:rsid w:val="0074136E"/>
    <w:rsid w:val="00757E1F"/>
    <w:rsid w:val="007C1281"/>
    <w:rsid w:val="007C20F7"/>
    <w:rsid w:val="007F48C0"/>
    <w:rsid w:val="00862631"/>
    <w:rsid w:val="008722D4"/>
    <w:rsid w:val="00890069"/>
    <w:rsid w:val="008A11C3"/>
    <w:rsid w:val="008A1632"/>
    <w:rsid w:val="008E25F6"/>
    <w:rsid w:val="009065B1"/>
    <w:rsid w:val="00906767"/>
    <w:rsid w:val="0093674A"/>
    <w:rsid w:val="009D1FF2"/>
    <w:rsid w:val="009E5A38"/>
    <w:rsid w:val="00A142BB"/>
    <w:rsid w:val="00A157DF"/>
    <w:rsid w:val="00A25FF9"/>
    <w:rsid w:val="00A27B44"/>
    <w:rsid w:val="00AB6412"/>
    <w:rsid w:val="00AD0DC5"/>
    <w:rsid w:val="00B23914"/>
    <w:rsid w:val="00B659E6"/>
    <w:rsid w:val="00B748BE"/>
    <w:rsid w:val="00BB3B08"/>
    <w:rsid w:val="00C009FB"/>
    <w:rsid w:val="00C45110"/>
    <w:rsid w:val="00C653D5"/>
    <w:rsid w:val="00CD4495"/>
    <w:rsid w:val="00CE18BC"/>
    <w:rsid w:val="00CE54B2"/>
    <w:rsid w:val="00D426E6"/>
    <w:rsid w:val="00D439C2"/>
    <w:rsid w:val="00DF59AB"/>
    <w:rsid w:val="00E324CC"/>
    <w:rsid w:val="00E3790D"/>
    <w:rsid w:val="00E42382"/>
    <w:rsid w:val="00E42E47"/>
    <w:rsid w:val="00E46031"/>
    <w:rsid w:val="00E75380"/>
    <w:rsid w:val="00EC554E"/>
    <w:rsid w:val="00EF7EBF"/>
    <w:rsid w:val="00F22E0E"/>
    <w:rsid w:val="00F237FE"/>
    <w:rsid w:val="00F32C80"/>
    <w:rsid w:val="00F97023"/>
    <w:rsid w:val="00FB11A8"/>
    <w:rsid w:val="015D4721"/>
    <w:rsid w:val="022535BD"/>
    <w:rsid w:val="03847F9C"/>
    <w:rsid w:val="04D1E511"/>
    <w:rsid w:val="057501C2"/>
    <w:rsid w:val="06C3E0EA"/>
    <w:rsid w:val="0710D223"/>
    <w:rsid w:val="075F105D"/>
    <w:rsid w:val="0866FB02"/>
    <w:rsid w:val="089D75E9"/>
    <w:rsid w:val="08CAC417"/>
    <w:rsid w:val="08D243F2"/>
    <w:rsid w:val="0919FD68"/>
    <w:rsid w:val="09FA118F"/>
    <w:rsid w:val="0A339162"/>
    <w:rsid w:val="0A372A4F"/>
    <w:rsid w:val="0A82A9F9"/>
    <w:rsid w:val="0B27FE38"/>
    <w:rsid w:val="0C3984DC"/>
    <w:rsid w:val="0D0D4C02"/>
    <w:rsid w:val="0D6226E8"/>
    <w:rsid w:val="0E55B009"/>
    <w:rsid w:val="0EFDF749"/>
    <w:rsid w:val="0FD36CBE"/>
    <w:rsid w:val="0FD9ED5C"/>
    <w:rsid w:val="100DD2D4"/>
    <w:rsid w:val="10CA93AF"/>
    <w:rsid w:val="122D9C31"/>
    <w:rsid w:val="127B419F"/>
    <w:rsid w:val="13457396"/>
    <w:rsid w:val="13681C15"/>
    <w:rsid w:val="14246B08"/>
    <w:rsid w:val="144E3F6F"/>
    <w:rsid w:val="14C43877"/>
    <w:rsid w:val="14CE1730"/>
    <w:rsid w:val="158D159A"/>
    <w:rsid w:val="159EDD25"/>
    <w:rsid w:val="168F5307"/>
    <w:rsid w:val="16B161AE"/>
    <w:rsid w:val="182B2368"/>
    <w:rsid w:val="195792E8"/>
    <w:rsid w:val="19CE407C"/>
    <w:rsid w:val="1A61C275"/>
    <w:rsid w:val="1A849147"/>
    <w:rsid w:val="1B243057"/>
    <w:rsid w:val="1B523891"/>
    <w:rsid w:val="1CD92915"/>
    <w:rsid w:val="1D01A5CF"/>
    <w:rsid w:val="1D9E24F7"/>
    <w:rsid w:val="1DA8ADB5"/>
    <w:rsid w:val="1E74F976"/>
    <w:rsid w:val="1EBBA926"/>
    <w:rsid w:val="1F96062F"/>
    <w:rsid w:val="204426B7"/>
    <w:rsid w:val="20778524"/>
    <w:rsid w:val="21331ABC"/>
    <w:rsid w:val="2171DEC3"/>
    <w:rsid w:val="22857F7F"/>
    <w:rsid w:val="2287FE1C"/>
    <w:rsid w:val="22D3D491"/>
    <w:rsid w:val="22F84710"/>
    <w:rsid w:val="237C7932"/>
    <w:rsid w:val="238B11F7"/>
    <w:rsid w:val="23F23821"/>
    <w:rsid w:val="25070672"/>
    <w:rsid w:val="25ED6382"/>
    <w:rsid w:val="26389BCF"/>
    <w:rsid w:val="26A6FFBD"/>
    <w:rsid w:val="26B14987"/>
    <w:rsid w:val="26BDCE27"/>
    <w:rsid w:val="275B6F3F"/>
    <w:rsid w:val="27CC3CD9"/>
    <w:rsid w:val="280408BB"/>
    <w:rsid w:val="28300C5B"/>
    <w:rsid w:val="2960F2B8"/>
    <w:rsid w:val="2A0A78A2"/>
    <w:rsid w:val="2A3936E8"/>
    <w:rsid w:val="2A39573D"/>
    <w:rsid w:val="2C13DD10"/>
    <w:rsid w:val="2CE71243"/>
    <w:rsid w:val="2DFFBCBB"/>
    <w:rsid w:val="2E953672"/>
    <w:rsid w:val="2ED0D72F"/>
    <w:rsid w:val="2EEC385A"/>
    <w:rsid w:val="2F668124"/>
    <w:rsid w:val="31025185"/>
    <w:rsid w:val="310DCB50"/>
    <w:rsid w:val="312DE435"/>
    <w:rsid w:val="31DDD84F"/>
    <w:rsid w:val="323D923C"/>
    <w:rsid w:val="32459739"/>
    <w:rsid w:val="329EA2C6"/>
    <w:rsid w:val="3328CF06"/>
    <w:rsid w:val="33F293F3"/>
    <w:rsid w:val="34A8B978"/>
    <w:rsid w:val="35FA64D0"/>
    <w:rsid w:val="378BE408"/>
    <w:rsid w:val="3790D19E"/>
    <w:rsid w:val="37AA6FF8"/>
    <w:rsid w:val="3879F243"/>
    <w:rsid w:val="388403D7"/>
    <w:rsid w:val="3AA86A7D"/>
    <w:rsid w:val="3AB12151"/>
    <w:rsid w:val="3AC384CA"/>
    <w:rsid w:val="3B12C2DC"/>
    <w:rsid w:val="3B21C379"/>
    <w:rsid w:val="3B7F157D"/>
    <w:rsid w:val="3BAE3E99"/>
    <w:rsid w:val="3BBE6AFA"/>
    <w:rsid w:val="3C30CF9A"/>
    <w:rsid w:val="3C5F552B"/>
    <w:rsid w:val="3D7E289E"/>
    <w:rsid w:val="3DA397DC"/>
    <w:rsid w:val="3E35C1AA"/>
    <w:rsid w:val="3E73B381"/>
    <w:rsid w:val="3EC118EA"/>
    <w:rsid w:val="3F69368D"/>
    <w:rsid w:val="3F783EE5"/>
    <w:rsid w:val="3FAC002E"/>
    <w:rsid w:val="416B8420"/>
    <w:rsid w:val="4220D489"/>
    <w:rsid w:val="42C7AD01"/>
    <w:rsid w:val="42CE96AF"/>
    <w:rsid w:val="436FC23B"/>
    <w:rsid w:val="43BCA4EA"/>
    <w:rsid w:val="44637D62"/>
    <w:rsid w:val="44A214E5"/>
    <w:rsid w:val="4520C1B6"/>
    <w:rsid w:val="454B9ACF"/>
    <w:rsid w:val="46A224FD"/>
    <w:rsid w:val="46BC9217"/>
    <w:rsid w:val="46EB2330"/>
    <w:rsid w:val="4752D882"/>
    <w:rsid w:val="479B1E24"/>
    <w:rsid w:val="47A207D2"/>
    <w:rsid w:val="4A8657C7"/>
    <w:rsid w:val="4B6B16C6"/>
    <w:rsid w:val="4BCFA455"/>
    <w:rsid w:val="4C4923D1"/>
    <w:rsid w:val="4C4EF824"/>
    <w:rsid w:val="4D3DB012"/>
    <w:rsid w:val="4D4C8ADD"/>
    <w:rsid w:val="4D521A83"/>
    <w:rsid w:val="4DEAC885"/>
    <w:rsid w:val="4E6866D0"/>
    <w:rsid w:val="4E8A9224"/>
    <w:rsid w:val="4ED98073"/>
    <w:rsid w:val="4F113680"/>
    <w:rsid w:val="4F80C493"/>
    <w:rsid w:val="50A31578"/>
    <w:rsid w:val="51055C15"/>
    <w:rsid w:val="51711072"/>
    <w:rsid w:val="517FD0E4"/>
    <w:rsid w:val="51CE6223"/>
    <w:rsid w:val="521E3D53"/>
    <w:rsid w:val="52445B2B"/>
    <w:rsid w:val="5332AC0E"/>
    <w:rsid w:val="5561EA54"/>
    <w:rsid w:val="5576869B"/>
    <w:rsid w:val="56182E5B"/>
    <w:rsid w:val="561F5345"/>
    <w:rsid w:val="56F9449D"/>
    <w:rsid w:val="57D7A6D6"/>
    <w:rsid w:val="58E1EE57"/>
    <w:rsid w:val="5A1C331A"/>
    <w:rsid w:val="5B601E24"/>
    <w:rsid w:val="5BC05043"/>
    <w:rsid w:val="5C4BF391"/>
    <w:rsid w:val="5C80C19A"/>
    <w:rsid w:val="5C8FBB90"/>
    <w:rsid w:val="5DE7C3F2"/>
    <w:rsid w:val="5E8A0D49"/>
    <w:rsid w:val="5EA4E584"/>
    <w:rsid w:val="61737F7A"/>
    <w:rsid w:val="622744FF"/>
    <w:rsid w:val="62ADFAC9"/>
    <w:rsid w:val="6342F299"/>
    <w:rsid w:val="63A923B5"/>
    <w:rsid w:val="654FA24C"/>
    <w:rsid w:val="656A5F8C"/>
    <w:rsid w:val="65DBFECA"/>
    <w:rsid w:val="66124A14"/>
    <w:rsid w:val="66E71B12"/>
    <w:rsid w:val="6896F743"/>
    <w:rsid w:val="68AF5DD3"/>
    <w:rsid w:val="69024C35"/>
    <w:rsid w:val="695F2389"/>
    <w:rsid w:val="69D51C91"/>
    <w:rsid w:val="6A031FD2"/>
    <w:rsid w:val="6A8198AE"/>
    <w:rsid w:val="6AC535D8"/>
    <w:rsid w:val="6AF92D7C"/>
    <w:rsid w:val="6B3AB61E"/>
    <w:rsid w:val="6B3DE0E3"/>
    <w:rsid w:val="6BD9A110"/>
    <w:rsid w:val="6C42F603"/>
    <w:rsid w:val="6D061090"/>
    <w:rsid w:val="6D4DB176"/>
    <w:rsid w:val="6D5005FB"/>
    <w:rsid w:val="6DFCD69A"/>
    <w:rsid w:val="6E3446CD"/>
    <w:rsid w:val="6F735574"/>
    <w:rsid w:val="7003E713"/>
    <w:rsid w:val="700504C5"/>
    <w:rsid w:val="701F5FCD"/>
    <w:rsid w:val="703BB2F5"/>
    <w:rsid w:val="717C32FE"/>
    <w:rsid w:val="7223771E"/>
    <w:rsid w:val="72455DC0"/>
    <w:rsid w:val="737C403E"/>
    <w:rsid w:val="7457D1B2"/>
    <w:rsid w:val="74B3D3C0"/>
    <w:rsid w:val="74C8BB6C"/>
    <w:rsid w:val="755FDB11"/>
    <w:rsid w:val="76D4D413"/>
    <w:rsid w:val="76DF10BF"/>
    <w:rsid w:val="7734AB0D"/>
    <w:rsid w:val="77BFB717"/>
    <w:rsid w:val="7820A64D"/>
    <w:rsid w:val="782AA80F"/>
    <w:rsid w:val="78ADD2EF"/>
    <w:rsid w:val="78B21B00"/>
    <w:rsid w:val="78B33682"/>
    <w:rsid w:val="7A62CBAD"/>
    <w:rsid w:val="7BC8AF97"/>
    <w:rsid w:val="7BD317A9"/>
    <w:rsid w:val="7CF7C294"/>
    <w:rsid w:val="7D814412"/>
    <w:rsid w:val="7F1D1473"/>
    <w:rsid w:val="7FAE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99B4"/>
  <w15:chartTrackingRefBased/>
  <w15:docId w15:val="{80F98656-FBB5-46B9-9C0B-17574552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F57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2E0E"/>
    <w:pPr>
      <w:outlineLvl w:val="2"/>
    </w:pPr>
    <w:rPr>
      <w:b w:val="0"/>
      <w:bCs w:val="0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EB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942B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42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646F57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646F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F22E0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B078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B5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ormaltextrun" w:customStyle="1">
    <w:name w:val="normaltextrun"/>
    <w:basedOn w:val="DefaultParagraphFont"/>
    <w:rsid w:val="0017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https://tilthighered.com/tiltexamplesandresources" TargetMode="External" Id="R58cb7468713d42ff" /><Relationship Type="http://schemas.microsoft.com/office/2020/10/relationships/intelligence" Target="intelligence2.xml" Id="R46069c93029b4656" /><Relationship Type="http://schemas.openxmlformats.org/officeDocument/2006/relationships/hyperlink" Target="https://www.preceden.com/timelines/326448-history-of-special-education" TargetMode="External" Id="R9e3887fc3e1c41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EA970080C57489DC101EFB051156F" ma:contentTypeVersion="18" ma:contentTypeDescription="Create a new document." ma:contentTypeScope="" ma:versionID="8e2f3d36beb331f7e0de55e1b801ed4c">
  <xsd:schema xmlns:xsd="http://www.w3.org/2001/XMLSchema" xmlns:xs="http://www.w3.org/2001/XMLSchema" xmlns:p="http://schemas.microsoft.com/office/2006/metadata/properties" xmlns:ns2="c7d1901c-c137-4ed4-babd-38ad35a1aece" xmlns:ns3="badb1ed4-2e04-4c47-9b75-2a2edcf738e0" targetNamespace="http://schemas.microsoft.com/office/2006/metadata/properties" ma:root="true" ma:fieldsID="9561d551b6417d3842b9286e7b1937b2" ns2:_="" ns3:_="">
    <xsd:import namespace="c7d1901c-c137-4ed4-babd-38ad35a1aece"/>
    <xsd:import namespace="badb1ed4-2e04-4c47-9b75-2a2edcf73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901c-c137-4ed4-babd-38ad35a1a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Comments related to this folder's item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1ed4-2e04-4c47-9b75-2a2edcf73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a34cf-4ff5-4264-81a4-ba1d3603e73f}" ma:internalName="TaxCatchAll" ma:showField="CatchAllData" ma:web="badb1ed4-2e04-4c47-9b75-2a2edcf73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db1ed4-2e04-4c47-9b75-2a2edcf738e0">
      <UserInfo>
        <DisplayName>Beach, Michelle G</DisplayName>
        <AccountId>8677</AccountId>
        <AccountType/>
      </UserInfo>
      <UserInfo>
        <DisplayName>Elliott, Jodi M</DisplayName>
        <AccountId>92</AccountId>
        <AccountType/>
      </UserInfo>
      <UserInfo>
        <DisplayName>Beckermann, Stephen L</DisplayName>
        <AccountId>12681</AccountId>
        <AccountType/>
      </UserInfo>
      <UserInfo>
        <DisplayName>Minnema, Edward Y</DisplayName>
        <AccountId>10863</AccountId>
        <AccountType/>
      </UserInfo>
      <UserInfo>
        <DisplayName>Olesen, Michael J</DisplayName>
        <AccountId>23</AccountId>
        <AccountType/>
      </UserInfo>
      <UserInfo>
        <DisplayName>Pettit, Donna R</DisplayName>
        <AccountId>8621</AccountId>
        <AccountType/>
      </UserInfo>
      <UserInfo>
        <DisplayName>Williams, Melissa D</DisplayName>
        <AccountId>10838</AccountId>
        <AccountType/>
      </UserInfo>
    </SharedWithUsers>
    <TaxCatchAll xmlns="badb1ed4-2e04-4c47-9b75-2a2edcf738e0" xsi:nil="true"/>
    <lcf76f155ced4ddcb4097134ff3c332f xmlns="c7d1901c-c137-4ed4-babd-38ad35a1aece">
      <Terms xmlns="http://schemas.microsoft.com/office/infopath/2007/PartnerControls"/>
    </lcf76f155ced4ddcb4097134ff3c332f>
    <Comments xmlns="c7d1901c-c137-4ed4-babd-38ad35a1aece" xsi:nil="true"/>
  </documentManagement>
</p:properties>
</file>

<file path=customXml/itemProps1.xml><?xml version="1.0" encoding="utf-8"?>
<ds:datastoreItem xmlns:ds="http://schemas.openxmlformats.org/officeDocument/2006/customXml" ds:itemID="{B09EE941-E516-4295-BB3B-0CE2D94CE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71A1E-5372-451B-B10E-712124D22F27}"/>
</file>

<file path=customXml/itemProps3.xml><?xml version="1.0" encoding="utf-8"?>
<ds:datastoreItem xmlns:ds="http://schemas.openxmlformats.org/officeDocument/2006/customXml" ds:itemID="{4222940E-3F3F-452E-808D-E71933B6A834}">
  <ds:schemaRefs>
    <ds:schemaRef ds:uri="http://schemas.microsoft.com/office/2006/metadata/properties"/>
    <ds:schemaRef ds:uri="http://schemas.microsoft.com/office/infopath/2007/PartnerControls"/>
    <ds:schemaRef ds:uri="badb1ed4-2e04-4c47-9b75-2a2edcf738e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Melissa D</dc:creator>
  <cp:keywords/>
  <dc:description/>
  <cp:lastModifiedBy>Syring, LeAnne K</cp:lastModifiedBy>
  <cp:revision>8</cp:revision>
  <dcterms:created xsi:type="dcterms:W3CDTF">2022-09-15T22:46:00Z</dcterms:created>
  <dcterms:modified xsi:type="dcterms:W3CDTF">2022-10-07T14:44:31Z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0x01010002EEA970080C57489DC101EFB051156F</vt:lpwstr>
  </property>
</Properties>
</file>