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9ADE1C" w14:textId="7F67DFDF" w:rsidR="00F97023" w:rsidRDefault="006F2C39" w:rsidP="035557A5">
      <w:pPr>
        <w:pStyle w:val="Title"/>
        <w:jc w:val="center"/>
        <w:rPr>
          <w:sz w:val="28"/>
          <w:szCs w:val="28"/>
        </w:rPr>
      </w:pPr>
      <w:r>
        <w:rPr>
          <w:sz w:val="28"/>
          <w:szCs w:val="28"/>
        </w:rPr>
        <w:t>M2 Disability Presentation</w:t>
      </w:r>
    </w:p>
    <w:p w14:paraId="51A5808F" w14:textId="4E3E8834" w:rsidR="00B659E6" w:rsidRDefault="00B659E6" w:rsidP="00646F57">
      <w:pPr>
        <w:pStyle w:val="Heading2"/>
      </w:pPr>
      <w:r>
        <w:t>Course</w:t>
      </w:r>
    </w:p>
    <w:p w14:paraId="014877F2" w14:textId="2C5910AB" w:rsidR="02BD984F" w:rsidRDefault="02BD984F" w:rsidP="5E16EFC3">
      <w:r>
        <w:t>Introduction to Special Education</w:t>
      </w:r>
    </w:p>
    <w:p w14:paraId="16C65FA2" w14:textId="401B984F" w:rsidR="002942BC" w:rsidRDefault="002942BC" w:rsidP="00646F57">
      <w:pPr>
        <w:pStyle w:val="Heading2"/>
      </w:pPr>
      <w:r>
        <w:t>Location</w:t>
      </w:r>
      <w:r w:rsidR="006026BF">
        <w:t>(s)</w:t>
      </w:r>
    </w:p>
    <w:p w14:paraId="5CF8A38A" w14:textId="3C209C33" w:rsidR="2C79B89D" w:rsidRDefault="2C79B89D" w:rsidP="5E16EFC3">
      <w:r>
        <w:t>Online/In person</w:t>
      </w:r>
    </w:p>
    <w:p w14:paraId="0B768068" w14:textId="52E458C2" w:rsidR="002942BC" w:rsidRDefault="00733317" w:rsidP="00646F57">
      <w:pPr>
        <w:pStyle w:val="Heading2"/>
      </w:pPr>
      <w:r w:rsidRPr="00646F57">
        <w:t>Alignments</w:t>
      </w:r>
      <w:r w:rsidR="00E42382" w:rsidRPr="00646F57">
        <w:t xml:space="preserve"> to Specific </w:t>
      </w:r>
      <w:proofErr w:type="spellStart"/>
      <w:r w:rsidR="00E42382" w:rsidRPr="00646F57">
        <w:t>InTASC</w:t>
      </w:r>
      <w:proofErr w:type="spellEnd"/>
      <w:r w:rsidR="00E42382" w:rsidRPr="00646F57">
        <w:t xml:space="preserve"> Standards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InTASC Alignments"/>
      </w:tblPr>
      <w:tblGrid>
        <w:gridCol w:w="895"/>
        <w:gridCol w:w="1375"/>
        <w:gridCol w:w="10680"/>
      </w:tblGrid>
      <w:tr w:rsidR="00CE22E3" w14:paraId="4F5492E9" w14:textId="77777777" w:rsidTr="00802321">
        <w:trPr>
          <w:tblHeader/>
        </w:trPr>
        <w:tc>
          <w:tcPr>
            <w:tcW w:w="895" w:type="dxa"/>
          </w:tcPr>
          <w:p w14:paraId="16F1A787" w14:textId="12DA2318" w:rsidR="00CE22E3" w:rsidRPr="00802321" w:rsidRDefault="00CE22E3" w:rsidP="00CE22E3">
            <w:pPr>
              <w:rPr>
                <w:b/>
                <w:bCs/>
              </w:rPr>
            </w:pPr>
            <w:proofErr w:type="spellStart"/>
            <w:r w:rsidRPr="00802321">
              <w:rPr>
                <w:b/>
                <w:bCs/>
              </w:rPr>
              <w:t>InTASC</w:t>
            </w:r>
            <w:proofErr w:type="spellEnd"/>
          </w:p>
        </w:tc>
        <w:tc>
          <w:tcPr>
            <w:tcW w:w="1350" w:type="dxa"/>
          </w:tcPr>
          <w:p w14:paraId="4FB4A0A3" w14:textId="108CDD60" w:rsidR="00CE22E3" w:rsidRPr="00802321" w:rsidRDefault="00802321" w:rsidP="00CE22E3">
            <w:pPr>
              <w:rPr>
                <w:b/>
                <w:bCs/>
              </w:rPr>
            </w:pPr>
            <w:r w:rsidRPr="00802321">
              <w:rPr>
                <w:b/>
                <w:bCs/>
              </w:rPr>
              <w:t>Type</w:t>
            </w:r>
          </w:p>
        </w:tc>
        <w:tc>
          <w:tcPr>
            <w:tcW w:w="10705" w:type="dxa"/>
          </w:tcPr>
          <w:p w14:paraId="5F8368B3" w14:textId="4CA02CDB" w:rsidR="00CE22E3" w:rsidRPr="00802321" w:rsidRDefault="00802321" w:rsidP="00CE22E3">
            <w:pPr>
              <w:rPr>
                <w:b/>
                <w:bCs/>
              </w:rPr>
            </w:pPr>
            <w:r w:rsidRPr="00802321">
              <w:rPr>
                <w:b/>
                <w:bCs/>
              </w:rPr>
              <w:t>Specific Standard</w:t>
            </w:r>
          </w:p>
        </w:tc>
      </w:tr>
      <w:tr w:rsidR="00CE22E3" w14:paraId="1C0424A7" w14:textId="77777777" w:rsidTr="00802321">
        <w:tc>
          <w:tcPr>
            <w:tcW w:w="895" w:type="dxa"/>
          </w:tcPr>
          <w:p w14:paraId="7A94E675" w14:textId="17520C1D" w:rsidR="00CE22E3" w:rsidRDefault="00802321" w:rsidP="00CE22E3">
            <w:r>
              <w:t>1h</w:t>
            </w:r>
          </w:p>
        </w:tc>
        <w:tc>
          <w:tcPr>
            <w:tcW w:w="1350" w:type="dxa"/>
          </w:tcPr>
          <w:p w14:paraId="3D5A1356" w14:textId="2486B439" w:rsidR="00CE22E3" w:rsidRDefault="0071751A" w:rsidP="00CE22E3">
            <w:r w:rsidRPr="0071751A">
              <w:t>Disposition</w:t>
            </w:r>
          </w:p>
        </w:tc>
        <w:tc>
          <w:tcPr>
            <w:tcW w:w="10705" w:type="dxa"/>
          </w:tcPr>
          <w:p w14:paraId="43A49565" w14:textId="52CDB88C" w:rsidR="00CE22E3" w:rsidRDefault="0088303D" w:rsidP="00CE22E3">
            <w:r>
              <w:t>T</w:t>
            </w:r>
            <w:r w:rsidRPr="0088303D">
              <w:t>he teacher respects learners’ differing strengths and needs and is committed to using this information to further each learner’s development.</w:t>
            </w:r>
          </w:p>
        </w:tc>
      </w:tr>
      <w:tr w:rsidR="00802321" w14:paraId="5121E23D" w14:textId="77777777" w:rsidTr="00802321">
        <w:tc>
          <w:tcPr>
            <w:tcW w:w="895" w:type="dxa"/>
          </w:tcPr>
          <w:p w14:paraId="6A750DE3" w14:textId="3E300E05" w:rsidR="00802321" w:rsidRDefault="00802321" w:rsidP="00CE22E3">
            <w:r>
              <w:t>2f</w:t>
            </w:r>
          </w:p>
        </w:tc>
        <w:tc>
          <w:tcPr>
            <w:tcW w:w="1350" w:type="dxa"/>
          </w:tcPr>
          <w:p w14:paraId="27A2AF35" w14:textId="7F003EF5" w:rsidR="00802321" w:rsidRDefault="0071751A" w:rsidP="00CE22E3">
            <w:r w:rsidRPr="0071751A">
              <w:t>Performance</w:t>
            </w:r>
          </w:p>
        </w:tc>
        <w:tc>
          <w:tcPr>
            <w:tcW w:w="10705" w:type="dxa"/>
          </w:tcPr>
          <w:p w14:paraId="272853C1" w14:textId="1A0809BB" w:rsidR="00802321" w:rsidRDefault="0088303D" w:rsidP="00CE22E3">
            <w:r w:rsidRPr="0088303D">
              <w:t xml:space="preserve">The teacher accesses resources, supports, and specialized assistance and services to meet </w:t>
            </w:r>
            <w:proofErr w:type="gramStart"/>
            <w:r w:rsidRPr="0088303D">
              <w:t>particular learning</w:t>
            </w:r>
            <w:proofErr w:type="gramEnd"/>
            <w:r w:rsidRPr="0088303D">
              <w:t xml:space="preserve"> differences or needs.</w:t>
            </w:r>
          </w:p>
        </w:tc>
      </w:tr>
      <w:tr w:rsidR="00802321" w14:paraId="1A165192" w14:textId="77777777" w:rsidTr="00802321">
        <w:tc>
          <w:tcPr>
            <w:tcW w:w="895" w:type="dxa"/>
          </w:tcPr>
          <w:p w14:paraId="4804A022" w14:textId="34DA8653" w:rsidR="00802321" w:rsidRDefault="00802321" w:rsidP="00CE22E3">
            <w:r>
              <w:t>2m</w:t>
            </w:r>
          </w:p>
        </w:tc>
        <w:tc>
          <w:tcPr>
            <w:tcW w:w="1350" w:type="dxa"/>
          </w:tcPr>
          <w:p w14:paraId="74802345" w14:textId="00EB4FF0" w:rsidR="00802321" w:rsidRDefault="0071751A" w:rsidP="00CE22E3">
            <w:r w:rsidRPr="0071751A">
              <w:t>Disposition</w:t>
            </w:r>
          </w:p>
        </w:tc>
        <w:tc>
          <w:tcPr>
            <w:tcW w:w="10705" w:type="dxa"/>
          </w:tcPr>
          <w:p w14:paraId="72D615FC" w14:textId="654259D5" w:rsidR="00802321" w:rsidRDefault="0050207D" w:rsidP="00CE22E3">
            <w:r w:rsidRPr="0050207D">
              <w:t>The teacher respects learners as individuals with differing personal and family backgrounds and various skills, abilities, perspectives, talents, and interests.</w:t>
            </w:r>
          </w:p>
        </w:tc>
      </w:tr>
      <w:tr w:rsidR="00802321" w14:paraId="7591D532" w14:textId="77777777" w:rsidTr="00802321">
        <w:tc>
          <w:tcPr>
            <w:tcW w:w="895" w:type="dxa"/>
          </w:tcPr>
          <w:p w14:paraId="499AC143" w14:textId="000D7BBB" w:rsidR="00802321" w:rsidRDefault="00802321" w:rsidP="00CE22E3">
            <w:r>
              <w:t>6g</w:t>
            </w:r>
          </w:p>
        </w:tc>
        <w:tc>
          <w:tcPr>
            <w:tcW w:w="1350" w:type="dxa"/>
          </w:tcPr>
          <w:p w14:paraId="50F509F2" w14:textId="59B8AF25" w:rsidR="00802321" w:rsidRDefault="006F2C39" w:rsidP="00CE22E3">
            <w:r w:rsidRPr="006F2C39">
              <w:t>Performance</w:t>
            </w:r>
          </w:p>
        </w:tc>
        <w:tc>
          <w:tcPr>
            <w:tcW w:w="10705" w:type="dxa"/>
          </w:tcPr>
          <w:p w14:paraId="638B6440" w14:textId="2D7DA284" w:rsidR="00802321" w:rsidRDefault="0050207D" w:rsidP="00CE22E3">
            <w:r w:rsidRPr="0050207D">
              <w:t>The teacher effectively uses multiple and appropriate types of assessment data to identify each student’s learning needs and to develop differentiated learning experiences.</w:t>
            </w:r>
          </w:p>
        </w:tc>
      </w:tr>
      <w:tr w:rsidR="00802321" w14:paraId="0E68C60A" w14:textId="77777777" w:rsidTr="00802321">
        <w:tc>
          <w:tcPr>
            <w:tcW w:w="895" w:type="dxa"/>
          </w:tcPr>
          <w:p w14:paraId="1860A193" w14:textId="26DEDBA1" w:rsidR="00802321" w:rsidRDefault="0088303D" w:rsidP="00CE22E3">
            <w:r>
              <w:t>7k</w:t>
            </w:r>
          </w:p>
        </w:tc>
        <w:tc>
          <w:tcPr>
            <w:tcW w:w="1350" w:type="dxa"/>
          </w:tcPr>
          <w:p w14:paraId="4E233A46" w14:textId="66BD6E1B" w:rsidR="00802321" w:rsidRDefault="006F2C39" w:rsidP="00CE22E3">
            <w:r w:rsidRPr="006F2C39">
              <w:t>Knowledge</w:t>
            </w:r>
          </w:p>
        </w:tc>
        <w:tc>
          <w:tcPr>
            <w:tcW w:w="10705" w:type="dxa"/>
          </w:tcPr>
          <w:p w14:paraId="387F8046" w14:textId="444BF928" w:rsidR="00802321" w:rsidRDefault="0050207D" w:rsidP="00CE22E3">
            <w:r w:rsidRPr="0050207D">
              <w:t>The teacher knows a range of evidence-based instructional strategies, resources, and technology tools and how to use them effectively to plan instruction that meets diverse learning needs.</w:t>
            </w:r>
          </w:p>
        </w:tc>
      </w:tr>
      <w:tr w:rsidR="00802321" w14:paraId="28FB653C" w14:textId="77777777" w:rsidTr="00802321">
        <w:tc>
          <w:tcPr>
            <w:tcW w:w="895" w:type="dxa"/>
          </w:tcPr>
          <w:p w14:paraId="21275250" w14:textId="6430C580" w:rsidR="00802321" w:rsidRDefault="0088303D" w:rsidP="00CE22E3">
            <w:r>
              <w:t>7n</w:t>
            </w:r>
          </w:p>
        </w:tc>
        <w:tc>
          <w:tcPr>
            <w:tcW w:w="1350" w:type="dxa"/>
          </w:tcPr>
          <w:p w14:paraId="7C8D8F24" w14:textId="5BCF23FA" w:rsidR="00802321" w:rsidRDefault="006F2C39" w:rsidP="00CE22E3">
            <w:r w:rsidRPr="006F2C39">
              <w:t>Disposition</w:t>
            </w:r>
          </w:p>
        </w:tc>
        <w:tc>
          <w:tcPr>
            <w:tcW w:w="10705" w:type="dxa"/>
          </w:tcPr>
          <w:p w14:paraId="5DB94E3D" w14:textId="2B7E5520" w:rsidR="00802321" w:rsidRDefault="0050207D" w:rsidP="00CE22E3">
            <w:r w:rsidRPr="0050207D">
              <w:t>The teacher respects learners’ diverse strengths and needs and is committed to using this information to plan effective instruction.</w:t>
            </w:r>
          </w:p>
        </w:tc>
      </w:tr>
      <w:tr w:rsidR="00802321" w14:paraId="358F6DB8" w14:textId="77777777" w:rsidTr="00802321">
        <w:tc>
          <w:tcPr>
            <w:tcW w:w="895" w:type="dxa"/>
          </w:tcPr>
          <w:p w14:paraId="28D16192" w14:textId="1FC30EE8" w:rsidR="00802321" w:rsidRDefault="0088303D" w:rsidP="00CE22E3">
            <w:r>
              <w:t>10h</w:t>
            </w:r>
          </w:p>
        </w:tc>
        <w:tc>
          <w:tcPr>
            <w:tcW w:w="1350" w:type="dxa"/>
          </w:tcPr>
          <w:p w14:paraId="0398D57D" w14:textId="481F1B5A" w:rsidR="00802321" w:rsidRDefault="006F2C39" w:rsidP="00CE22E3">
            <w:r w:rsidRPr="006F2C39">
              <w:t>Performance</w:t>
            </w:r>
          </w:p>
        </w:tc>
        <w:tc>
          <w:tcPr>
            <w:tcW w:w="10705" w:type="dxa"/>
          </w:tcPr>
          <w:p w14:paraId="1942DFC6" w14:textId="3C6F11CC" w:rsidR="00802321" w:rsidRDefault="00696C1B" w:rsidP="00CE22E3">
            <w:r w:rsidRPr="00696C1B">
              <w:t>The teacher uses and generates meaningful research on education issues and policies.</w:t>
            </w:r>
          </w:p>
        </w:tc>
      </w:tr>
    </w:tbl>
    <w:p w14:paraId="134B2CF7" w14:textId="77777777" w:rsidR="00CE22E3" w:rsidRPr="00CE22E3" w:rsidRDefault="00CE22E3" w:rsidP="00CE22E3"/>
    <w:p w14:paraId="70F6AEFC" w14:textId="4200A2EC" w:rsidR="002B51BF" w:rsidRPr="002B51BF" w:rsidRDefault="00E42382" w:rsidP="00E75380">
      <w:pPr>
        <w:pStyle w:val="Heading2"/>
      </w:pPr>
      <w:r w:rsidRPr="00646F57">
        <w:t>Assignment Instructions</w:t>
      </w:r>
    </w:p>
    <w:p w14:paraId="35F5161F" w14:textId="6B186732" w:rsidR="00E42382" w:rsidRPr="00F22E0E" w:rsidRDefault="00E42382" w:rsidP="00F22E0E">
      <w:pPr>
        <w:pStyle w:val="Heading3"/>
      </w:pPr>
      <w:r>
        <w:t>Purpose</w:t>
      </w:r>
    </w:p>
    <w:p w14:paraId="28EDE552" w14:textId="77777777" w:rsidR="00F71087" w:rsidRDefault="00851615" w:rsidP="5E16EFC3">
      <w:r>
        <w:t xml:space="preserve">As a </w:t>
      </w:r>
      <w:r w:rsidR="00FE3E1F">
        <w:t xml:space="preserve">teacher, you have </w:t>
      </w:r>
      <w:r w:rsidR="009E0859">
        <w:t>a unique insight into the daily practices of your students</w:t>
      </w:r>
      <w:r w:rsidR="00F71087">
        <w:t>…</w:t>
      </w:r>
    </w:p>
    <w:p w14:paraId="5C606788" w14:textId="43C64911" w:rsidR="00FE3E1F" w:rsidRDefault="00FE3E1F" w:rsidP="5E16EFC3">
      <w:r>
        <w:t>limits to what you can do to help an undiagnosed student…</w:t>
      </w:r>
    </w:p>
    <w:p w14:paraId="098DBB6E" w14:textId="0D24EB37" w:rsidR="181525DC" w:rsidRDefault="181525DC" w:rsidP="5E16EFC3">
      <w:r>
        <w:lastRenderedPageBreak/>
        <w:t>Analyze definition, characteristics, and educational implications for each disability type described by the Minnesota State Department of Education.</w:t>
      </w:r>
    </w:p>
    <w:p w14:paraId="6E7A7812" w14:textId="4BE6FFE5" w:rsidR="00E42382" w:rsidRDefault="00E42382" w:rsidP="00F22E0E">
      <w:pPr>
        <w:pStyle w:val="Heading3"/>
      </w:pPr>
      <w:r>
        <w:t>Task</w:t>
      </w:r>
    </w:p>
    <w:p w14:paraId="7CD1FCA0" w14:textId="72E42FA1" w:rsidR="5636DD14" w:rsidRDefault="77679874" w:rsidP="006F2C39">
      <w:r>
        <w:t xml:space="preserve">Read all material placed in the content area for Week 2 </w:t>
      </w:r>
      <w:r w:rsidR="630305B3">
        <w:t>Characteristics of specific disability types.</w:t>
      </w:r>
    </w:p>
    <w:p w14:paraId="28B883B0" w14:textId="51958267" w:rsidR="630305B3" w:rsidRDefault="630305B3" w:rsidP="5E16EFC3">
      <w:pPr>
        <w:spacing w:after="0" w:line="240" w:lineRule="auto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5E16EFC3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LO1</w:t>
      </w:r>
    </w:p>
    <w:p w14:paraId="3CBFA2A8" w14:textId="04F7078C" w:rsidR="630305B3" w:rsidRDefault="630305B3" w:rsidP="5E16EFC3">
      <w:pPr>
        <w:spacing w:after="0" w:line="240" w:lineRule="auto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5E16EFC3">
        <w:rPr>
          <w:rFonts w:ascii="Calibri" w:eastAsia="Calibri" w:hAnsi="Calibri" w:cs="Calibri"/>
          <w:color w:val="000000" w:themeColor="text1"/>
          <w:sz w:val="20"/>
          <w:szCs w:val="20"/>
        </w:rPr>
        <w:t>Explain ways the 13 major types of disability manifest in k12 students and what related learning challenges may occur.</w:t>
      </w:r>
    </w:p>
    <w:p w14:paraId="06FEE35D" w14:textId="18B28383" w:rsidR="630305B3" w:rsidRDefault="630305B3" w:rsidP="5E16EFC3">
      <w:pPr>
        <w:spacing w:after="0" w:line="240" w:lineRule="auto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5E16EFC3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LO2</w:t>
      </w:r>
    </w:p>
    <w:p w14:paraId="23FDEE70" w14:textId="2D7A55FF" w:rsidR="630305B3" w:rsidRDefault="630305B3" w:rsidP="5E16EFC3">
      <w:pPr>
        <w:spacing w:after="0" w:line="240" w:lineRule="auto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5E16EFC3">
        <w:rPr>
          <w:rFonts w:ascii="Calibri" w:eastAsia="Calibri" w:hAnsi="Calibri" w:cs="Calibri"/>
          <w:color w:val="000000" w:themeColor="text1"/>
          <w:sz w:val="20"/>
          <w:szCs w:val="20"/>
        </w:rPr>
        <w:t>Analyze definitions, characteristics, and educational implications for each disability type described by the Minnesota State Department of Education</w:t>
      </w:r>
    </w:p>
    <w:p w14:paraId="6780A8EB" w14:textId="5464E559" w:rsidR="5E16EFC3" w:rsidRDefault="5E16EFC3" w:rsidP="5E16EFC3"/>
    <w:p w14:paraId="5F5EF8A3" w14:textId="165FF70B" w:rsidR="00E42382" w:rsidRDefault="00E42382" w:rsidP="00F22E0E">
      <w:pPr>
        <w:pStyle w:val="Heading3"/>
      </w:pPr>
      <w:r>
        <w:t>Criteria</w:t>
      </w:r>
    </w:p>
    <w:p w14:paraId="5A19E341" w14:textId="41BC47D1" w:rsidR="0FEB54A7" w:rsidRDefault="0FEB54A7" w:rsidP="5E16EFC3">
      <w:r>
        <w:t xml:space="preserve">The grading criteria will be based on the presentation </w:t>
      </w:r>
      <w:r w:rsidR="3FD0510A">
        <w:t xml:space="preserve">and study guide presented.  The scores will come from the </w:t>
      </w:r>
      <w:r>
        <w:t xml:space="preserve">rubric </w:t>
      </w:r>
      <w:r w:rsidR="67222F24">
        <w:t>(80%)</w:t>
      </w:r>
      <w:r>
        <w:t xml:space="preserve"> and </w:t>
      </w:r>
      <w:r w:rsidR="0884FD09">
        <w:t>from</w:t>
      </w:r>
      <w:r>
        <w:t xml:space="preserve"> the </w:t>
      </w:r>
      <w:r w:rsidR="021E66A5">
        <w:t>assessment</w:t>
      </w:r>
      <w:r>
        <w:t xml:space="preserve"> </w:t>
      </w:r>
      <w:r w:rsidR="4317F643">
        <w:t xml:space="preserve">of your presentation and study guide from </w:t>
      </w:r>
      <w:r>
        <w:t xml:space="preserve">your peers </w:t>
      </w:r>
      <w:r w:rsidR="41EC349F">
        <w:t>(20%)</w:t>
      </w:r>
      <w:r>
        <w:t xml:space="preserve">.  </w:t>
      </w:r>
      <w:r w:rsidR="552DA43A">
        <w:t>Each team will be graded on the presentation’s information</w:t>
      </w:r>
      <w:r w:rsidR="67D76FA1">
        <w:t>/content</w:t>
      </w:r>
      <w:r w:rsidR="552DA43A">
        <w:t xml:space="preserve">, how </w:t>
      </w:r>
      <w:r w:rsidR="059AD73B">
        <w:t xml:space="preserve">well </w:t>
      </w:r>
      <w:r w:rsidR="552DA43A">
        <w:t xml:space="preserve">it was presented by each team member, </w:t>
      </w:r>
      <w:r w:rsidR="700140D6">
        <w:t>use of correct writing mechanics and grammar,</w:t>
      </w:r>
      <w:r w:rsidR="765A3EF6">
        <w:t xml:space="preserve"> proper APA formatting, </w:t>
      </w:r>
      <w:r w:rsidR="552DA43A">
        <w:t xml:space="preserve">and </w:t>
      </w:r>
      <w:r w:rsidR="607DDE71">
        <w:t>aesthetics</w:t>
      </w:r>
      <w:r w:rsidR="552DA43A">
        <w:t>.</w:t>
      </w:r>
      <w:r w:rsidR="0DB1F081">
        <w:t xml:space="preserve"> </w:t>
      </w:r>
      <w:r w:rsidR="3C80E312">
        <w:t xml:space="preserve"> Online learners will upload their presentation and study guide to the discussion area of D2L by 11:59 pm. Thursday night</w:t>
      </w:r>
      <w:r w:rsidR="1BD355AB">
        <w:t xml:space="preserve"> for peer review.  All learners will have until 11</w:t>
      </w:r>
      <w:r w:rsidR="1C5787CD">
        <w:t xml:space="preserve">:59 pm. Sunday to upload peer reviews/assessments on other teams’ presentations and study guides in the assignment area of D2L.  </w:t>
      </w:r>
      <w:r w:rsidR="4613A81B">
        <w:t xml:space="preserve">Twelve different assessments </w:t>
      </w:r>
      <w:r w:rsidR="2BCCB118">
        <w:t xml:space="preserve">(you do not need to fill one out for your presentation) </w:t>
      </w:r>
      <w:r w:rsidR="4613A81B">
        <w:t xml:space="preserve">for each person should be uploaded.  </w:t>
      </w:r>
      <w:r w:rsidR="1BD355AB">
        <w:t xml:space="preserve">Rubrics will be provided </w:t>
      </w:r>
      <w:r w:rsidR="640AFFE5">
        <w:t xml:space="preserve">in the week 2 content area </w:t>
      </w:r>
      <w:r w:rsidR="1BD355AB">
        <w:t xml:space="preserve">for </w:t>
      </w:r>
      <w:r w:rsidR="10D76080">
        <w:t>each learners’ use</w:t>
      </w:r>
      <w:r w:rsidR="1BD355AB">
        <w:t>.</w:t>
      </w:r>
      <w:r w:rsidR="232CE6DB">
        <w:t xml:space="preserve">  Be sure to download and save this rubric so </w:t>
      </w:r>
      <w:r w:rsidR="0DC72034">
        <w:t xml:space="preserve">it </w:t>
      </w:r>
      <w:r w:rsidR="232CE6DB">
        <w:t xml:space="preserve">can </w:t>
      </w:r>
      <w:r w:rsidR="2D9378DB">
        <w:t xml:space="preserve">be </w:t>
      </w:r>
      <w:r w:rsidR="232CE6DB">
        <w:t>use</w:t>
      </w:r>
      <w:r w:rsidR="3DA8CFFC">
        <w:t xml:space="preserve">d </w:t>
      </w:r>
      <w:r w:rsidR="232CE6DB">
        <w:t>for each presentation.</w:t>
      </w:r>
    </w:p>
    <w:p w14:paraId="6FA68772" w14:textId="363D2C6E" w:rsidR="00646F57" w:rsidRDefault="00646F57" w:rsidP="00646F57">
      <w:pPr>
        <w:pStyle w:val="Heading2"/>
      </w:pPr>
      <w:r w:rsidRPr="00646F57">
        <w:t>Rubric</w:t>
      </w:r>
    </w:p>
    <w:p w14:paraId="3FF501E9" w14:textId="2BD49822" w:rsidR="000B537C" w:rsidRDefault="000B537C" w:rsidP="000B537C">
      <w:pPr>
        <w:pStyle w:val="Caption"/>
        <w:keepNext/>
      </w:pPr>
      <w:r>
        <w:t xml:space="preserve">Table </w:t>
      </w:r>
      <w:r>
        <w:fldChar w:fldCharType="begin"/>
      </w:r>
      <w:r>
        <w:instrText>SEQ Table \* ARABIC</w:instrText>
      </w:r>
      <w:r>
        <w:fldChar w:fldCharType="separate"/>
      </w:r>
      <w:r>
        <w:rPr>
          <w:noProof/>
        </w:rPr>
        <w:t>1</w:t>
      </w:r>
      <w:r>
        <w:fldChar w:fldCharType="end"/>
      </w:r>
      <w:r>
        <w:t>: Assignment Rubric</w:t>
      </w:r>
    </w:p>
    <w:tbl>
      <w:tblPr>
        <w:tblStyle w:val="TableGrid"/>
        <w:tblW w:w="13207" w:type="dxa"/>
        <w:tblLook w:val="04A0" w:firstRow="1" w:lastRow="0" w:firstColumn="1" w:lastColumn="0" w:noHBand="0" w:noVBand="1"/>
      </w:tblPr>
      <w:tblGrid>
        <w:gridCol w:w="1920"/>
        <w:gridCol w:w="1125"/>
        <w:gridCol w:w="2100"/>
        <w:gridCol w:w="2175"/>
        <w:gridCol w:w="2010"/>
        <w:gridCol w:w="2100"/>
        <w:gridCol w:w="1777"/>
      </w:tblGrid>
      <w:tr w:rsidR="00611D28" w14:paraId="1122BA87" w14:textId="77777777" w:rsidTr="14C66729">
        <w:trPr>
          <w:trHeight w:val="286"/>
          <w:tblHeader/>
        </w:trPr>
        <w:tc>
          <w:tcPr>
            <w:tcW w:w="1920" w:type="dxa"/>
          </w:tcPr>
          <w:p w14:paraId="553EA43C" w14:textId="788A3522" w:rsidR="00646F57" w:rsidRPr="00CE18BC" w:rsidRDefault="00E46031">
            <w:pPr>
              <w:rPr>
                <w:b/>
                <w:bCs/>
              </w:rPr>
            </w:pPr>
            <w:r w:rsidRPr="00CE18BC">
              <w:rPr>
                <w:b/>
                <w:bCs/>
              </w:rPr>
              <w:t>Criterion</w:t>
            </w:r>
          </w:p>
        </w:tc>
        <w:tc>
          <w:tcPr>
            <w:tcW w:w="1125" w:type="dxa"/>
          </w:tcPr>
          <w:p w14:paraId="5F2F760D" w14:textId="761B8BB6" w:rsidR="00646F57" w:rsidRPr="00CE18BC" w:rsidRDefault="00E46031">
            <w:pPr>
              <w:rPr>
                <w:b/>
                <w:bCs/>
              </w:rPr>
            </w:pPr>
            <w:proofErr w:type="spellStart"/>
            <w:r w:rsidRPr="00CE18BC">
              <w:rPr>
                <w:b/>
                <w:bCs/>
              </w:rPr>
              <w:t>InTASC</w:t>
            </w:r>
            <w:proofErr w:type="spellEnd"/>
          </w:p>
        </w:tc>
        <w:tc>
          <w:tcPr>
            <w:tcW w:w="2100" w:type="dxa"/>
          </w:tcPr>
          <w:p w14:paraId="3AD0ABE9" w14:textId="66D796E5" w:rsidR="00646F57" w:rsidRPr="00CE18BC" w:rsidRDefault="00E46031">
            <w:pPr>
              <w:rPr>
                <w:b/>
                <w:bCs/>
              </w:rPr>
            </w:pPr>
            <w:proofErr w:type="gramStart"/>
            <w:r w:rsidRPr="00CE18BC">
              <w:rPr>
                <w:b/>
                <w:bCs/>
              </w:rPr>
              <w:t>A(</w:t>
            </w:r>
            <w:proofErr w:type="gramEnd"/>
            <w:r w:rsidRPr="00CE18BC">
              <w:rPr>
                <w:b/>
                <w:bCs/>
              </w:rPr>
              <w:t>4)</w:t>
            </w:r>
          </w:p>
        </w:tc>
        <w:tc>
          <w:tcPr>
            <w:tcW w:w="2175" w:type="dxa"/>
          </w:tcPr>
          <w:p w14:paraId="725FE5A7" w14:textId="4A45E3DA" w:rsidR="00646F57" w:rsidRPr="00CE18BC" w:rsidRDefault="00E46031">
            <w:pPr>
              <w:rPr>
                <w:b/>
                <w:bCs/>
              </w:rPr>
            </w:pPr>
            <w:proofErr w:type="gramStart"/>
            <w:r w:rsidRPr="00CE18BC">
              <w:rPr>
                <w:b/>
                <w:bCs/>
              </w:rPr>
              <w:t>B(</w:t>
            </w:r>
            <w:proofErr w:type="gramEnd"/>
            <w:r w:rsidRPr="00CE18BC">
              <w:rPr>
                <w:b/>
                <w:bCs/>
              </w:rPr>
              <w:t>3)</w:t>
            </w:r>
          </w:p>
        </w:tc>
        <w:tc>
          <w:tcPr>
            <w:tcW w:w="2010" w:type="dxa"/>
          </w:tcPr>
          <w:p w14:paraId="63FA39F7" w14:textId="395F202F" w:rsidR="00646F57" w:rsidRPr="00CE18BC" w:rsidRDefault="00E46031">
            <w:pPr>
              <w:rPr>
                <w:b/>
                <w:bCs/>
              </w:rPr>
            </w:pPr>
            <w:proofErr w:type="gramStart"/>
            <w:r w:rsidRPr="00CE18BC">
              <w:rPr>
                <w:b/>
                <w:bCs/>
              </w:rPr>
              <w:t>C(</w:t>
            </w:r>
            <w:proofErr w:type="gramEnd"/>
            <w:r w:rsidRPr="00CE18BC">
              <w:rPr>
                <w:b/>
                <w:bCs/>
              </w:rPr>
              <w:t>2)</w:t>
            </w:r>
          </w:p>
        </w:tc>
        <w:tc>
          <w:tcPr>
            <w:tcW w:w="2100" w:type="dxa"/>
          </w:tcPr>
          <w:p w14:paraId="118EB424" w14:textId="1E344481" w:rsidR="00646F57" w:rsidRPr="00CE18BC" w:rsidRDefault="00E46031">
            <w:pPr>
              <w:rPr>
                <w:b/>
                <w:bCs/>
              </w:rPr>
            </w:pPr>
            <w:proofErr w:type="gramStart"/>
            <w:r w:rsidRPr="00CE18BC">
              <w:rPr>
                <w:b/>
                <w:bCs/>
              </w:rPr>
              <w:t>D(</w:t>
            </w:r>
            <w:proofErr w:type="gramEnd"/>
            <w:r w:rsidRPr="00CE18BC">
              <w:rPr>
                <w:b/>
                <w:bCs/>
              </w:rPr>
              <w:t>1)</w:t>
            </w:r>
          </w:p>
        </w:tc>
        <w:tc>
          <w:tcPr>
            <w:tcW w:w="1777" w:type="dxa"/>
          </w:tcPr>
          <w:p w14:paraId="2AA182C6" w14:textId="6FCF29F4" w:rsidR="00646F57" w:rsidRPr="00CE18BC" w:rsidRDefault="00E46031">
            <w:pPr>
              <w:rPr>
                <w:b/>
                <w:bCs/>
              </w:rPr>
            </w:pPr>
            <w:proofErr w:type="gramStart"/>
            <w:r w:rsidRPr="00CE18BC">
              <w:rPr>
                <w:b/>
                <w:bCs/>
              </w:rPr>
              <w:t>F(</w:t>
            </w:r>
            <w:proofErr w:type="gramEnd"/>
            <w:r w:rsidRPr="00CE18BC">
              <w:rPr>
                <w:b/>
                <w:bCs/>
              </w:rPr>
              <w:t>0)</w:t>
            </w:r>
          </w:p>
        </w:tc>
      </w:tr>
      <w:tr w:rsidR="00611D28" w14:paraId="2C300461" w14:textId="77777777" w:rsidTr="14C66729">
        <w:trPr>
          <w:trHeight w:val="286"/>
        </w:trPr>
        <w:tc>
          <w:tcPr>
            <w:tcW w:w="1920" w:type="dxa"/>
          </w:tcPr>
          <w:p w14:paraId="7C5A834A" w14:textId="3915119C" w:rsidR="00646F57" w:rsidRDefault="2D744E60">
            <w:r>
              <w:t>Overview of the disability category</w:t>
            </w:r>
          </w:p>
        </w:tc>
        <w:tc>
          <w:tcPr>
            <w:tcW w:w="1125" w:type="dxa"/>
          </w:tcPr>
          <w:p w14:paraId="1935AE61" w14:textId="39BFE83E" w:rsidR="00646F57" w:rsidRDefault="72782EFE" w:rsidP="5E16EFC3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proofErr w:type="spellStart"/>
            <w:r w:rsidRPr="03BF6508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InTASC</w:t>
            </w:r>
            <w:proofErr w:type="spellEnd"/>
            <w:r w:rsidRPr="03BF6508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 Standards:</w:t>
            </w:r>
          </w:p>
          <w:p w14:paraId="376B9B34" w14:textId="2A418FFA" w:rsidR="00646F57" w:rsidRDefault="00646F57" w:rsidP="5E16EFC3"/>
        </w:tc>
        <w:tc>
          <w:tcPr>
            <w:tcW w:w="2100" w:type="dxa"/>
          </w:tcPr>
          <w:p w14:paraId="362DF454" w14:textId="6DFE1692" w:rsidR="00646F57" w:rsidRDefault="00C31471">
            <w:r>
              <w:t xml:space="preserve">Provides </w:t>
            </w:r>
            <w:r w:rsidR="792BD76E">
              <w:t>the audience</w:t>
            </w:r>
            <w:r>
              <w:t xml:space="preserve"> with a clear </w:t>
            </w:r>
            <w:r w:rsidR="2D82877A">
              <w:t xml:space="preserve">and comprehensive </w:t>
            </w:r>
            <w:r>
              <w:t xml:space="preserve">overview of the disability </w:t>
            </w:r>
          </w:p>
        </w:tc>
        <w:tc>
          <w:tcPr>
            <w:tcW w:w="2175" w:type="dxa"/>
          </w:tcPr>
          <w:p w14:paraId="1C031D93" w14:textId="1C818402" w:rsidR="00646F57" w:rsidRDefault="00A32514">
            <w:r>
              <w:t xml:space="preserve">Provides </w:t>
            </w:r>
            <w:r w:rsidR="5CB8D53D">
              <w:t>the audience</w:t>
            </w:r>
            <w:r>
              <w:t xml:space="preserve"> with a somewhat clear</w:t>
            </w:r>
            <w:r w:rsidR="7209D0ED">
              <w:t xml:space="preserve"> and comprehensive</w:t>
            </w:r>
            <w:r>
              <w:t xml:space="preserve"> overview of </w:t>
            </w:r>
            <w:r w:rsidR="0087453F">
              <w:t>the </w:t>
            </w:r>
            <w:r>
              <w:t xml:space="preserve">disability </w:t>
            </w:r>
          </w:p>
        </w:tc>
        <w:tc>
          <w:tcPr>
            <w:tcW w:w="2010" w:type="dxa"/>
          </w:tcPr>
          <w:p w14:paraId="3E9248D3" w14:textId="6C9F5FB2" w:rsidR="00646F57" w:rsidRDefault="7AD94F12">
            <w:r>
              <w:t xml:space="preserve">Provides the audience with an overview of the disability but is not clear or comprehensive </w:t>
            </w:r>
          </w:p>
        </w:tc>
        <w:tc>
          <w:tcPr>
            <w:tcW w:w="2100" w:type="dxa"/>
          </w:tcPr>
          <w:p w14:paraId="0D0097E1" w14:textId="44A37E36" w:rsidR="00646F57" w:rsidRDefault="533C02D2">
            <w:r>
              <w:t>Somewhat i</w:t>
            </w:r>
            <w:r w:rsidR="00553C34">
              <w:t>nadequate or i</w:t>
            </w:r>
            <w:r w:rsidR="00611D28">
              <w:t>naccurate</w:t>
            </w:r>
            <w:r w:rsidR="451348E0">
              <w:t xml:space="preserve"> overview</w:t>
            </w:r>
            <w:r w:rsidR="0A9EC518">
              <w:t xml:space="preserve"> information about the disability</w:t>
            </w:r>
          </w:p>
        </w:tc>
        <w:tc>
          <w:tcPr>
            <w:tcW w:w="1777" w:type="dxa"/>
          </w:tcPr>
          <w:p w14:paraId="6ACF4251" w14:textId="65E6E65E" w:rsidR="00646F57" w:rsidRDefault="00A32514">
            <w:r>
              <w:t>Inadequately present</w:t>
            </w:r>
            <w:r w:rsidR="67C6984D">
              <w:t xml:space="preserve">ed </w:t>
            </w:r>
            <w:r>
              <w:t xml:space="preserve">an overview of the disability </w:t>
            </w:r>
          </w:p>
        </w:tc>
      </w:tr>
      <w:tr w:rsidR="00611D28" w14:paraId="0F61808D" w14:textId="77777777" w:rsidTr="14C66729">
        <w:trPr>
          <w:trHeight w:val="286"/>
        </w:trPr>
        <w:tc>
          <w:tcPr>
            <w:tcW w:w="1920" w:type="dxa"/>
          </w:tcPr>
          <w:p w14:paraId="4924C6E4" w14:textId="5A54ACD7" w:rsidR="00646F57" w:rsidRDefault="4DA12240" w:rsidP="035557A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35557A5">
              <w:rPr>
                <w:rFonts w:ascii="Calibri" w:eastAsia="Calibri" w:hAnsi="Calibri" w:cs="Calibri"/>
                <w:color w:val="000000" w:themeColor="text1"/>
              </w:rPr>
              <w:t>C</w:t>
            </w:r>
            <w:r w:rsidR="03B82E12" w:rsidRPr="035557A5">
              <w:rPr>
                <w:rFonts w:ascii="Calibri" w:eastAsia="Calibri" w:hAnsi="Calibri" w:cs="Calibri"/>
                <w:color w:val="000000" w:themeColor="text1"/>
              </w:rPr>
              <w:t xml:space="preserve">omprehensive definition of the </w:t>
            </w:r>
            <w:r w:rsidR="03B82E12" w:rsidRPr="035557A5">
              <w:rPr>
                <w:rFonts w:ascii="Calibri" w:eastAsia="Calibri" w:hAnsi="Calibri" w:cs="Calibri"/>
                <w:color w:val="000000" w:themeColor="text1"/>
              </w:rPr>
              <w:lastRenderedPageBreak/>
              <w:t>characteristics</w:t>
            </w:r>
            <w:r w:rsidR="7C5055A4" w:rsidRPr="035557A5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="30C3972D" w:rsidRPr="035557A5">
              <w:rPr>
                <w:rFonts w:ascii="Calibri" w:eastAsia="Calibri" w:hAnsi="Calibri" w:cs="Calibri"/>
                <w:color w:val="000000" w:themeColor="text1"/>
              </w:rPr>
              <w:t>is included</w:t>
            </w:r>
          </w:p>
        </w:tc>
        <w:tc>
          <w:tcPr>
            <w:tcW w:w="1125" w:type="dxa"/>
          </w:tcPr>
          <w:p w14:paraId="22EF07E0" w14:textId="4794693B" w:rsidR="00646F57" w:rsidRDefault="00646F57"/>
        </w:tc>
        <w:tc>
          <w:tcPr>
            <w:tcW w:w="2100" w:type="dxa"/>
          </w:tcPr>
          <w:p w14:paraId="470DD732" w14:textId="5B7CE9D6" w:rsidR="00646F57" w:rsidRDefault="468B483E" w:rsidP="196808E7">
            <w:r>
              <w:t xml:space="preserve">Provides the audience with a </w:t>
            </w:r>
            <w:r>
              <w:lastRenderedPageBreak/>
              <w:t>clear and comprehensive definition of characteristics</w:t>
            </w:r>
          </w:p>
        </w:tc>
        <w:tc>
          <w:tcPr>
            <w:tcW w:w="2175" w:type="dxa"/>
          </w:tcPr>
          <w:p w14:paraId="79056331" w14:textId="76E0E7A2" w:rsidR="00646F57" w:rsidRDefault="468B483E" w:rsidP="196808E7">
            <w:r>
              <w:lastRenderedPageBreak/>
              <w:t xml:space="preserve">Provides the audience with a </w:t>
            </w:r>
            <w:r>
              <w:lastRenderedPageBreak/>
              <w:t>somewhat clear and comprehensive definition of characteristics</w:t>
            </w:r>
          </w:p>
        </w:tc>
        <w:tc>
          <w:tcPr>
            <w:tcW w:w="2010" w:type="dxa"/>
          </w:tcPr>
          <w:p w14:paraId="5EBB3A52" w14:textId="16690451" w:rsidR="00646F57" w:rsidRDefault="468B483E" w:rsidP="196808E7">
            <w:r>
              <w:lastRenderedPageBreak/>
              <w:t xml:space="preserve">Provides the audience with a </w:t>
            </w:r>
            <w:r>
              <w:lastRenderedPageBreak/>
              <w:t>definition of the characteristics but is not clear or comprehensive</w:t>
            </w:r>
          </w:p>
        </w:tc>
        <w:tc>
          <w:tcPr>
            <w:tcW w:w="2100" w:type="dxa"/>
          </w:tcPr>
          <w:p w14:paraId="67660CB1" w14:textId="7EDEF917" w:rsidR="00646F57" w:rsidRDefault="3827D96F" w:rsidP="196808E7">
            <w:r>
              <w:lastRenderedPageBreak/>
              <w:t>Somewhat inadequate</w:t>
            </w:r>
            <w:r w:rsidR="468B483E">
              <w:t xml:space="preserve"> or </w:t>
            </w:r>
            <w:r w:rsidR="468B483E">
              <w:lastRenderedPageBreak/>
              <w:t xml:space="preserve">inaccurate definition of the characteristics </w:t>
            </w:r>
            <w:r w:rsidR="33046E73">
              <w:t>of</w:t>
            </w:r>
            <w:r w:rsidR="468B483E">
              <w:t xml:space="preserve"> the disability</w:t>
            </w:r>
          </w:p>
          <w:p w14:paraId="4FB94ECE" w14:textId="7E341F71" w:rsidR="00646F57" w:rsidRDefault="00646F57" w:rsidP="196808E7"/>
        </w:tc>
        <w:tc>
          <w:tcPr>
            <w:tcW w:w="1777" w:type="dxa"/>
          </w:tcPr>
          <w:p w14:paraId="5EAB23CE" w14:textId="0A1E654D" w:rsidR="00646F57" w:rsidRDefault="468B483E">
            <w:r>
              <w:lastRenderedPageBreak/>
              <w:t xml:space="preserve">Inadequately presented a </w:t>
            </w:r>
            <w:r>
              <w:lastRenderedPageBreak/>
              <w:t xml:space="preserve">definition of the </w:t>
            </w:r>
            <w:proofErr w:type="gramStart"/>
            <w:r>
              <w:t>characteristics</w:t>
            </w:r>
            <w:proofErr w:type="gramEnd"/>
          </w:p>
          <w:p w14:paraId="131107B6" w14:textId="5CDBFC1B" w:rsidR="00646F57" w:rsidRDefault="00646F57" w:rsidP="196808E7"/>
        </w:tc>
      </w:tr>
      <w:tr w:rsidR="00611D28" w14:paraId="3F7EEF16" w14:textId="77777777" w:rsidTr="14C66729">
        <w:trPr>
          <w:trHeight w:val="300"/>
        </w:trPr>
        <w:tc>
          <w:tcPr>
            <w:tcW w:w="1920" w:type="dxa"/>
          </w:tcPr>
          <w:p w14:paraId="2A8D53E0" w14:textId="228D3BDA" w:rsidR="00646F57" w:rsidRDefault="03B82E12" w:rsidP="035557A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35557A5">
              <w:rPr>
                <w:rFonts w:ascii="Calibri" w:eastAsia="Calibri" w:hAnsi="Calibri" w:cs="Calibri"/>
                <w:color w:val="000000" w:themeColor="text1"/>
              </w:rPr>
              <w:lastRenderedPageBreak/>
              <w:t>Special social-emotional needs for students with this disability</w:t>
            </w:r>
            <w:r w:rsidR="2F2CC8B2" w:rsidRPr="035557A5">
              <w:rPr>
                <w:rFonts w:ascii="Calibri" w:eastAsia="Calibri" w:hAnsi="Calibri" w:cs="Calibri"/>
                <w:color w:val="000000" w:themeColor="text1"/>
              </w:rPr>
              <w:t xml:space="preserve"> are fully analyzed and explained</w:t>
            </w:r>
          </w:p>
        </w:tc>
        <w:tc>
          <w:tcPr>
            <w:tcW w:w="1125" w:type="dxa"/>
          </w:tcPr>
          <w:p w14:paraId="0AD78A20" w14:textId="7CBF079F" w:rsidR="00646F57" w:rsidRDefault="00646F57"/>
        </w:tc>
        <w:tc>
          <w:tcPr>
            <w:tcW w:w="2100" w:type="dxa"/>
          </w:tcPr>
          <w:p w14:paraId="09DAA7A0" w14:textId="00B2BC98" w:rsidR="00646F57" w:rsidRDefault="0C058C7E" w:rsidP="196808E7">
            <w:r>
              <w:t>Provides the audience with a clear and comprehensive explanation of the social-emotional needs of students with this disability</w:t>
            </w:r>
          </w:p>
        </w:tc>
        <w:tc>
          <w:tcPr>
            <w:tcW w:w="2175" w:type="dxa"/>
          </w:tcPr>
          <w:p w14:paraId="17A2D9A3" w14:textId="6733DB2F" w:rsidR="00646F57" w:rsidRDefault="0C058C7E" w:rsidP="196808E7">
            <w:r>
              <w:t xml:space="preserve">Provides the audience with a somewhat clear and comprehensive explanation of the social-emotional needs of students with this </w:t>
            </w:r>
            <w:proofErr w:type="gramStart"/>
            <w:r>
              <w:t>disability</w:t>
            </w:r>
            <w:proofErr w:type="gramEnd"/>
          </w:p>
          <w:p w14:paraId="245D48DE" w14:textId="0C47575B" w:rsidR="00646F57" w:rsidRDefault="00646F57" w:rsidP="196808E7"/>
        </w:tc>
        <w:tc>
          <w:tcPr>
            <w:tcW w:w="2010" w:type="dxa"/>
          </w:tcPr>
          <w:p w14:paraId="4ACABCF0" w14:textId="286FA74F" w:rsidR="00646F57" w:rsidRDefault="0C058C7E" w:rsidP="196808E7">
            <w:r>
              <w:t xml:space="preserve">Provides the audience with an explanation of the social-emotional needs of students with this </w:t>
            </w:r>
            <w:proofErr w:type="gramStart"/>
            <w:r>
              <w:t>disability</w:t>
            </w:r>
            <w:proofErr w:type="gramEnd"/>
          </w:p>
          <w:p w14:paraId="29C138C7" w14:textId="7E6B2CF9" w:rsidR="00646F57" w:rsidRDefault="0C058C7E" w:rsidP="196808E7">
            <w:r>
              <w:t>but is not clear or comprehensive</w:t>
            </w:r>
          </w:p>
        </w:tc>
        <w:tc>
          <w:tcPr>
            <w:tcW w:w="2100" w:type="dxa"/>
          </w:tcPr>
          <w:p w14:paraId="74ABF2BF" w14:textId="6C70B77C" w:rsidR="00646F57" w:rsidRDefault="3ED77011" w:rsidP="196808E7">
            <w:r>
              <w:t>Somewhat inadequate</w:t>
            </w:r>
            <w:r w:rsidR="7AC61FA5">
              <w:t xml:space="preserve"> </w:t>
            </w:r>
            <w:r w:rsidR="0C058C7E">
              <w:t>or inaccurate</w:t>
            </w:r>
            <w:r w:rsidR="5F5197E4">
              <w:t xml:space="preserve"> </w:t>
            </w:r>
            <w:r w:rsidR="0C058C7E">
              <w:t>explanation of the social-emotional needs of students with this disability</w:t>
            </w:r>
          </w:p>
        </w:tc>
        <w:tc>
          <w:tcPr>
            <w:tcW w:w="1777" w:type="dxa"/>
          </w:tcPr>
          <w:p w14:paraId="650DD69C" w14:textId="38CD4B0D" w:rsidR="00646F57" w:rsidRDefault="0C058C7E" w:rsidP="196808E7">
            <w:r>
              <w:t>Inadequately</w:t>
            </w:r>
          </w:p>
          <w:p w14:paraId="038C7C08" w14:textId="7F44D826" w:rsidR="00646F57" w:rsidRDefault="0C058C7E" w:rsidP="196808E7">
            <w:r>
              <w:t>pr</w:t>
            </w:r>
            <w:r w:rsidR="35C8DD2A">
              <w:t>o</w:t>
            </w:r>
            <w:r>
              <w:t>vide</w:t>
            </w:r>
            <w:r w:rsidR="50405217">
              <w:t>s</w:t>
            </w:r>
            <w:r>
              <w:t xml:space="preserve"> an explanation of the social-emotional needs of students with this disability</w:t>
            </w:r>
          </w:p>
        </w:tc>
      </w:tr>
      <w:tr w:rsidR="00611D28" w14:paraId="6B7E64F3" w14:textId="77777777" w:rsidTr="14C66729">
        <w:trPr>
          <w:trHeight w:val="286"/>
        </w:trPr>
        <w:tc>
          <w:tcPr>
            <w:tcW w:w="1920" w:type="dxa"/>
          </w:tcPr>
          <w:p w14:paraId="03A6F0F8" w14:textId="2B38E25D" w:rsidR="00646F57" w:rsidRDefault="04D9E88A" w:rsidP="196808E7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196808E7">
              <w:rPr>
                <w:rFonts w:ascii="Calibri" w:eastAsia="Calibri" w:hAnsi="Calibri" w:cs="Calibri"/>
                <w:color w:val="000000" w:themeColor="text1"/>
              </w:rPr>
              <w:t>Explanation of h</w:t>
            </w:r>
            <w:r w:rsidR="03B82E12" w:rsidRPr="196808E7">
              <w:rPr>
                <w:rFonts w:ascii="Calibri" w:eastAsia="Calibri" w:hAnsi="Calibri" w:cs="Calibri"/>
                <w:color w:val="000000" w:themeColor="text1"/>
              </w:rPr>
              <w:t>ow a student with this disability qualifies for SPED</w:t>
            </w:r>
          </w:p>
        </w:tc>
        <w:tc>
          <w:tcPr>
            <w:tcW w:w="1125" w:type="dxa"/>
          </w:tcPr>
          <w:p w14:paraId="367702A2" w14:textId="57DC4530" w:rsidR="00646F57" w:rsidRDefault="00646F57"/>
        </w:tc>
        <w:tc>
          <w:tcPr>
            <w:tcW w:w="2100" w:type="dxa"/>
          </w:tcPr>
          <w:p w14:paraId="0EACBE99" w14:textId="6EDFF282" w:rsidR="00646F57" w:rsidRDefault="1B7AB5C9" w:rsidP="196808E7">
            <w:r>
              <w:t>Provides the audience with a clear and comprehensive explanation of how a student with this disability qualifies for SPED services</w:t>
            </w:r>
          </w:p>
        </w:tc>
        <w:tc>
          <w:tcPr>
            <w:tcW w:w="2175" w:type="dxa"/>
          </w:tcPr>
          <w:p w14:paraId="55485F03" w14:textId="0F7B3FF9" w:rsidR="00646F57" w:rsidRDefault="1B7AB5C9" w:rsidP="196808E7">
            <w:r>
              <w:t xml:space="preserve">Provides the audience with a somewhat clear and comprehensive explanation of how a student with this disability qualifies for SPED </w:t>
            </w:r>
            <w:proofErr w:type="gramStart"/>
            <w:r>
              <w:t>services</w:t>
            </w:r>
            <w:proofErr w:type="gramEnd"/>
          </w:p>
          <w:p w14:paraId="14189A79" w14:textId="2DA370C1" w:rsidR="00646F57" w:rsidRDefault="00646F57" w:rsidP="196808E7"/>
        </w:tc>
        <w:tc>
          <w:tcPr>
            <w:tcW w:w="2010" w:type="dxa"/>
          </w:tcPr>
          <w:p w14:paraId="0EEAD1DA" w14:textId="258601BB" w:rsidR="00646F57" w:rsidRDefault="1B7AB5C9" w:rsidP="196808E7">
            <w:r>
              <w:t>Provides the audience with an explanation of how a student with this disability qualifies for SPED services but it is not clear or comprehensive</w:t>
            </w:r>
          </w:p>
        </w:tc>
        <w:tc>
          <w:tcPr>
            <w:tcW w:w="2100" w:type="dxa"/>
          </w:tcPr>
          <w:p w14:paraId="10742241" w14:textId="4151155B" w:rsidR="00646F57" w:rsidRDefault="24F62748" w:rsidP="196808E7">
            <w:r>
              <w:t>Somewhat inadequate</w:t>
            </w:r>
            <w:r w:rsidR="4BCA03E2">
              <w:t xml:space="preserve"> </w:t>
            </w:r>
            <w:r w:rsidR="1B7AB5C9">
              <w:t xml:space="preserve">or </w:t>
            </w:r>
            <w:r w:rsidR="395B7CDD">
              <w:t>inaccurate explanation</w:t>
            </w:r>
            <w:r w:rsidR="1B7AB5C9">
              <w:t xml:space="preserve"> of how a student with this disability qualifies for SPED </w:t>
            </w:r>
            <w:proofErr w:type="gramStart"/>
            <w:r w:rsidR="1B7AB5C9">
              <w:t>services</w:t>
            </w:r>
            <w:proofErr w:type="gramEnd"/>
          </w:p>
          <w:p w14:paraId="61814D05" w14:textId="6AD5F31E" w:rsidR="00646F57" w:rsidRDefault="00646F57" w:rsidP="196808E7"/>
        </w:tc>
        <w:tc>
          <w:tcPr>
            <w:tcW w:w="1777" w:type="dxa"/>
          </w:tcPr>
          <w:p w14:paraId="1BAA191C" w14:textId="3AC032C4" w:rsidR="00646F57" w:rsidRDefault="710158CA" w:rsidP="196808E7">
            <w:r>
              <w:t>Inadequately provide</w:t>
            </w:r>
            <w:r w:rsidR="02A28D3B">
              <w:t>s</w:t>
            </w:r>
            <w:r>
              <w:t xml:space="preserve"> an explanation of how a student with this disability qualifies for SPED </w:t>
            </w:r>
            <w:proofErr w:type="gramStart"/>
            <w:r>
              <w:t>services</w:t>
            </w:r>
            <w:proofErr w:type="gramEnd"/>
          </w:p>
          <w:p w14:paraId="387494D4" w14:textId="526BD564" w:rsidR="00646F57" w:rsidRDefault="00646F57" w:rsidP="196808E7"/>
        </w:tc>
      </w:tr>
      <w:tr w:rsidR="00611D28" w14:paraId="77CB9DB5" w14:textId="77777777" w:rsidTr="14C66729">
        <w:trPr>
          <w:trHeight w:val="286"/>
        </w:trPr>
        <w:tc>
          <w:tcPr>
            <w:tcW w:w="1920" w:type="dxa"/>
          </w:tcPr>
          <w:p w14:paraId="6AF3B99B" w14:textId="02989DFC" w:rsidR="00646F57" w:rsidRDefault="5AEF088F" w:rsidP="03BF6508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3BF6508">
              <w:rPr>
                <w:rFonts w:ascii="Calibri" w:eastAsia="Calibri" w:hAnsi="Calibri" w:cs="Calibri"/>
                <w:color w:val="000000" w:themeColor="text1"/>
              </w:rPr>
              <w:t>Research-based technology aids for this disability type</w:t>
            </w:r>
          </w:p>
        </w:tc>
        <w:tc>
          <w:tcPr>
            <w:tcW w:w="1125" w:type="dxa"/>
          </w:tcPr>
          <w:p w14:paraId="23246EEA" w14:textId="77777777" w:rsidR="00646F57" w:rsidRDefault="00646F57"/>
        </w:tc>
        <w:tc>
          <w:tcPr>
            <w:tcW w:w="2100" w:type="dxa"/>
          </w:tcPr>
          <w:p w14:paraId="49E09922" w14:textId="1585CDB4" w:rsidR="00646F57" w:rsidRDefault="73BC01A1" w:rsidP="196808E7">
            <w:r>
              <w:t>Provides the audience with a clear and comprehensive e</w:t>
            </w:r>
            <w:r w:rsidR="3C19DBA1">
              <w:t>valu</w:t>
            </w:r>
            <w:r>
              <w:t xml:space="preserve">ation </w:t>
            </w:r>
            <w:r w:rsidR="4E4C995C">
              <w:t>of research</w:t>
            </w:r>
            <w:r w:rsidR="3DBF1011">
              <w:t xml:space="preserve">-based </w:t>
            </w:r>
            <w:r w:rsidR="5A7B286C">
              <w:t>technology that</w:t>
            </w:r>
            <w:r w:rsidR="3DBF1011">
              <w:t xml:space="preserve"> </w:t>
            </w:r>
            <w:r w:rsidR="27708A48">
              <w:t xml:space="preserve">can aid this disability type and provides at least 3 </w:t>
            </w:r>
            <w:proofErr w:type="gramStart"/>
            <w:r w:rsidR="27708A48">
              <w:t>examples</w:t>
            </w:r>
            <w:proofErr w:type="gramEnd"/>
          </w:p>
          <w:p w14:paraId="47BFC75F" w14:textId="77901236" w:rsidR="00646F57" w:rsidRDefault="00646F57" w:rsidP="196808E7"/>
        </w:tc>
        <w:tc>
          <w:tcPr>
            <w:tcW w:w="2175" w:type="dxa"/>
          </w:tcPr>
          <w:p w14:paraId="4110F2C8" w14:textId="529B108C" w:rsidR="00646F57" w:rsidRDefault="27708A48" w:rsidP="196808E7">
            <w:r>
              <w:t xml:space="preserve">Provides the audience with a </w:t>
            </w:r>
            <w:r w:rsidR="5D3D9085">
              <w:t xml:space="preserve">somewhat </w:t>
            </w:r>
            <w:r>
              <w:t>clear and comprehensive e</w:t>
            </w:r>
            <w:r w:rsidR="58EB7E27">
              <w:t>valu</w:t>
            </w:r>
            <w:r>
              <w:t xml:space="preserve">ation </w:t>
            </w:r>
            <w:r w:rsidR="0B63B970">
              <w:t>of research</w:t>
            </w:r>
            <w:r>
              <w:t xml:space="preserve">-based </w:t>
            </w:r>
            <w:r w:rsidR="6408B654">
              <w:t>technology that</w:t>
            </w:r>
            <w:r>
              <w:t xml:space="preserve"> can aid this disability type and provides at least 3 </w:t>
            </w:r>
            <w:proofErr w:type="gramStart"/>
            <w:r>
              <w:t>examples</w:t>
            </w:r>
            <w:proofErr w:type="gramEnd"/>
          </w:p>
          <w:p w14:paraId="2350627A" w14:textId="234D9112" w:rsidR="00646F57" w:rsidRDefault="00646F57" w:rsidP="196808E7"/>
        </w:tc>
        <w:tc>
          <w:tcPr>
            <w:tcW w:w="2010" w:type="dxa"/>
          </w:tcPr>
          <w:p w14:paraId="5DDEA96D" w14:textId="45AA0B85" w:rsidR="00646F57" w:rsidRDefault="6453DC73" w:rsidP="196808E7">
            <w:r>
              <w:t>Provides the audience with an e</w:t>
            </w:r>
            <w:r w:rsidR="0F235394">
              <w:t>valu</w:t>
            </w:r>
            <w:r>
              <w:t>ation of research-based technology that can aid this disability type that is not clear or comprehensive and only includes 1 to</w:t>
            </w:r>
            <w:r w:rsidR="45D8C762">
              <w:t xml:space="preserve"> 2 examples</w:t>
            </w:r>
          </w:p>
        </w:tc>
        <w:tc>
          <w:tcPr>
            <w:tcW w:w="2100" w:type="dxa"/>
          </w:tcPr>
          <w:p w14:paraId="19DEC7A2" w14:textId="18E9641A" w:rsidR="00646F57" w:rsidRDefault="6453DC73" w:rsidP="196808E7">
            <w:r>
              <w:t>Somewhat inadequate or inaccurate e</w:t>
            </w:r>
            <w:r w:rsidR="1C790AD0">
              <w:t>valuation</w:t>
            </w:r>
            <w:r>
              <w:t xml:space="preserve"> </w:t>
            </w:r>
            <w:r w:rsidR="5CB98F2F">
              <w:t>of research</w:t>
            </w:r>
            <w:r>
              <w:t xml:space="preserve">-based technology can aid this disability type and provides at least 3 </w:t>
            </w:r>
            <w:proofErr w:type="gramStart"/>
            <w:r>
              <w:t>examples</w:t>
            </w:r>
            <w:proofErr w:type="gramEnd"/>
          </w:p>
          <w:p w14:paraId="4216A2E6" w14:textId="519C9072" w:rsidR="00646F57" w:rsidRDefault="00646F57" w:rsidP="196808E7"/>
        </w:tc>
        <w:tc>
          <w:tcPr>
            <w:tcW w:w="1777" w:type="dxa"/>
          </w:tcPr>
          <w:p w14:paraId="79742565" w14:textId="5D8E3C84" w:rsidR="00646F57" w:rsidRDefault="40FE5C6C">
            <w:r>
              <w:t>Inadequately provides an e</w:t>
            </w:r>
            <w:r w:rsidR="205603CF">
              <w:t>valuation</w:t>
            </w:r>
            <w:r>
              <w:t xml:space="preserve"> of research-based technology and provides no examples</w:t>
            </w:r>
          </w:p>
        </w:tc>
      </w:tr>
      <w:tr w:rsidR="00611D28" w14:paraId="45785FB3" w14:textId="77777777" w:rsidTr="14C66729">
        <w:trPr>
          <w:trHeight w:val="286"/>
        </w:trPr>
        <w:tc>
          <w:tcPr>
            <w:tcW w:w="1920" w:type="dxa"/>
          </w:tcPr>
          <w:p w14:paraId="596E1912" w14:textId="3AF592EC" w:rsidR="00646F57" w:rsidRDefault="5AEF088F" w:rsidP="03BF6508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3BF6508">
              <w:rPr>
                <w:rFonts w:ascii="Calibri" w:eastAsia="Calibri" w:hAnsi="Calibri" w:cs="Calibri"/>
                <w:color w:val="000000" w:themeColor="text1"/>
              </w:rPr>
              <w:lastRenderedPageBreak/>
              <w:t>Educational implications for general and special education teachers</w:t>
            </w:r>
          </w:p>
        </w:tc>
        <w:tc>
          <w:tcPr>
            <w:tcW w:w="1125" w:type="dxa"/>
          </w:tcPr>
          <w:p w14:paraId="6FC4AC2A" w14:textId="77777777" w:rsidR="00646F57" w:rsidRDefault="00646F57"/>
        </w:tc>
        <w:tc>
          <w:tcPr>
            <w:tcW w:w="2100" w:type="dxa"/>
          </w:tcPr>
          <w:p w14:paraId="0E345D28" w14:textId="3C5F9968" w:rsidR="00646F57" w:rsidRDefault="4963E65F" w:rsidP="196808E7">
            <w:r>
              <w:t xml:space="preserve">Provides the audience with clear and </w:t>
            </w:r>
            <w:proofErr w:type="gramStart"/>
            <w:r>
              <w:t>comprehensive</w:t>
            </w:r>
            <w:proofErr w:type="gramEnd"/>
            <w:r>
              <w:t xml:space="preserve"> </w:t>
            </w:r>
          </w:p>
          <w:p w14:paraId="670DC549" w14:textId="711DEDF0" w:rsidR="00646F57" w:rsidRDefault="18401F95" w:rsidP="196808E7">
            <w:r>
              <w:t>analysis of the educational implications for general and special education teachers</w:t>
            </w:r>
          </w:p>
        </w:tc>
        <w:tc>
          <w:tcPr>
            <w:tcW w:w="2175" w:type="dxa"/>
          </w:tcPr>
          <w:p w14:paraId="45BA03D2" w14:textId="2151170C" w:rsidR="00646F57" w:rsidRDefault="3C9E0DC3" w:rsidP="196808E7">
            <w:r>
              <w:t xml:space="preserve">Provides a somewhat clear and </w:t>
            </w:r>
            <w:proofErr w:type="gramStart"/>
            <w:r>
              <w:t>comprehensive</w:t>
            </w:r>
            <w:proofErr w:type="gramEnd"/>
            <w:r>
              <w:t xml:space="preserve"> </w:t>
            </w:r>
          </w:p>
          <w:p w14:paraId="16566F71" w14:textId="69B2B567" w:rsidR="00646F57" w:rsidRDefault="3C9E0DC3" w:rsidP="196808E7">
            <w:r>
              <w:t>analysis of the educational implications for general and special education teachers</w:t>
            </w:r>
          </w:p>
        </w:tc>
        <w:tc>
          <w:tcPr>
            <w:tcW w:w="2010" w:type="dxa"/>
          </w:tcPr>
          <w:p w14:paraId="4236119A" w14:textId="03868339" w:rsidR="00646F57" w:rsidRDefault="3C9E0DC3" w:rsidP="196808E7">
            <w:r>
              <w:t xml:space="preserve">Provides </w:t>
            </w:r>
            <w:r w:rsidR="3D1406CB">
              <w:t>an</w:t>
            </w:r>
            <w:r>
              <w:t xml:space="preserve"> </w:t>
            </w:r>
          </w:p>
          <w:p w14:paraId="0CFE0770" w14:textId="260190B6" w:rsidR="00646F57" w:rsidRDefault="3C9E0DC3" w:rsidP="196808E7">
            <w:r>
              <w:t>analysis of the educational implications for general and special education teachers but it is not clear or comprehensive</w:t>
            </w:r>
          </w:p>
        </w:tc>
        <w:tc>
          <w:tcPr>
            <w:tcW w:w="2100" w:type="dxa"/>
          </w:tcPr>
          <w:p w14:paraId="08700ECF" w14:textId="468B41AD" w:rsidR="00646F57" w:rsidRDefault="3C9E0DC3">
            <w:r>
              <w:t>Somewhat inadequate or inaccurate analysis of the implications for teachers</w:t>
            </w:r>
          </w:p>
        </w:tc>
        <w:tc>
          <w:tcPr>
            <w:tcW w:w="1777" w:type="dxa"/>
          </w:tcPr>
          <w:p w14:paraId="4DF4DABD" w14:textId="7D947825" w:rsidR="00646F57" w:rsidRDefault="3C9E0DC3" w:rsidP="196808E7">
            <w:r>
              <w:t>Inadequately provides an analysis of the implications for teachers</w:t>
            </w:r>
          </w:p>
        </w:tc>
      </w:tr>
      <w:tr w:rsidR="00611D28" w14:paraId="0EC88FB1" w14:textId="77777777" w:rsidTr="14C66729">
        <w:trPr>
          <w:trHeight w:val="286"/>
        </w:trPr>
        <w:tc>
          <w:tcPr>
            <w:tcW w:w="1920" w:type="dxa"/>
          </w:tcPr>
          <w:p w14:paraId="35FC241B" w14:textId="0FA71197" w:rsidR="00646F57" w:rsidRDefault="5AEF088F" w:rsidP="03BF6508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3BF6508">
              <w:rPr>
                <w:rFonts w:ascii="Calibri" w:eastAsia="Calibri" w:hAnsi="Calibri" w:cs="Calibri"/>
                <w:color w:val="000000" w:themeColor="text1"/>
              </w:rPr>
              <w:t>Roles and responsibilities of general and special education teachers</w:t>
            </w:r>
          </w:p>
        </w:tc>
        <w:tc>
          <w:tcPr>
            <w:tcW w:w="1125" w:type="dxa"/>
          </w:tcPr>
          <w:p w14:paraId="2501DDA0" w14:textId="77777777" w:rsidR="00646F57" w:rsidRDefault="00646F57"/>
        </w:tc>
        <w:tc>
          <w:tcPr>
            <w:tcW w:w="2100" w:type="dxa"/>
          </w:tcPr>
          <w:p w14:paraId="2E06DC5C" w14:textId="4BCB0136" w:rsidR="00646F57" w:rsidRDefault="78088B35" w:rsidP="196808E7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t xml:space="preserve">Provides the audience with clear and comprehensive appraisal of the </w:t>
            </w:r>
            <w:r w:rsidRPr="196808E7">
              <w:rPr>
                <w:rFonts w:ascii="Calibri" w:eastAsia="Calibri" w:hAnsi="Calibri" w:cs="Calibri"/>
                <w:color w:val="000000" w:themeColor="text1"/>
              </w:rPr>
              <w:t xml:space="preserve">Roles and responsibilities of general and special education </w:t>
            </w:r>
            <w:proofErr w:type="gramStart"/>
            <w:r w:rsidRPr="196808E7">
              <w:rPr>
                <w:rFonts w:ascii="Calibri" w:eastAsia="Calibri" w:hAnsi="Calibri" w:cs="Calibri"/>
                <w:color w:val="000000" w:themeColor="text1"/>
              </w:rPr>
              <w:t>teachers</w:t>
            </w:r>
            <w:proofErr w:type="gramEnd"/>
          </w:p>
          <w:p w14:paraId="53A01758" w14:textId="1CFB62C3" w:rsidR="00646F57" w:rsidRDefault="00646F57" w:rsidP="196808E7"/>
        </w:tc>
        <w:tc>
          <w:tcPr>
            <w:tcW w:w="2175" w:type="dxa"/>
          </w:tcPr>
          <w:p w14:paraId="058437FC" w14:textId="563872AB" w:rsidR="00646F57" w:rsidRDefault="78088B35" w:rsidP="196808E7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t xml:space="preserve">Provides a somewhat clear and </w:t>
            </w:r>
            <w:proofErr w:type="gramStart"/>
            <w:r>
              <w:t>comprehensive</w:t>
            </w:r>
            <w:proofErr w:type="gramEnd"/>
            <w:r>
              <w:t xml:space="preserve"> </w:t>
            </w:r>
          </w:p>
          <w:p w14:paraId="06174A3A" w14:textId="7141A396" w:rsidR="00646F57" w:rsidRDefault="78088B35" w:rsidP="196808E7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t>appraisal of the</w:t>
            </w:r>
            <w:r w:rsidRPr="196808E7">
              <w:rPr>
                <w:rFonts w:ascii="Calibri" w:eastAsia="Calibri" w:hAnsi="Calibri" w:cs="Calibri"/>
                <w:color w:val="000000" w:themeColor="text1"/>
              </w:rPr>
              <w:t xml:space="preserve"> roles and responsibilities of general and special education teachers</w:t>
            </w:r>
          </w:p>
          <w:p w14:paraId="3FAC6B1A" w14:textId="2B0155B3" w:rsidR="00646F57" w:rsidRDefault="00646F57" w:rsidP="196808E7"/>
        </w:tc>
        <w:tc>
          <w:tcPr>
            <w:tcW w:w="2010" w:type="dxa"/>
          </w:tcPr>
          <w:p w14:paraId="5333E21E" w14:textId="6B65418E" w:rsidR="00646F57" w:rsidRDefault="17FE62DA" w:rsidP="196808E7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t xml:space="preserve">Provides an </w:t>
            </w:r>
          </w:p>
          <w:p w14:paraId="1EB4C799" w14:textId="7141A396" w:rsidR="00646F57" w:rsidRDefault="17FE62DA" w:rsidP="196808E7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t>appraisal of the</w:t>
            </w:r>
            <w:r w:rsidRPr="196808E7">
              <w:rPr>
                <w:rFonts w:ascii="Calibri" w:eastAsia="Calibri" w:hAnsi="Calibri" w:cs="Calibri"/>
                <w:color w:val="000000" w:themeColor="text1"/>
              </w:rPr>
              <w:t xml:space="preserve"> roles and responsibilities of general and special education teachers</w:t>
            </w:r>
          </w:p>
          <w:p w14:paraId="5495A002" w14:textId="2B2BACF1" w:rsidR="00646F57" w:rsidRDefault="17FE62DA" w:rsidP="196808E7">
            <w:r>
              <w:t>But it is not clear or comprehensive</w:t>
            </w:r>
          </w:p>
        </w:tc>
        <w:tc>
          <w:tcPr>
            <w:tcW w:w="2100" w:type="dxa"/>
          </w:tcPr>
          <w:p w14:paraId="0B284538" w14:textId="1457DE22" w:rsidR="00646F57" w:rsidRDefault="17FE62DA" w:rsidP="196808E7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t xml:space="preserve">Somewhat inadequate or inaccurate appraisal of the roles </w:t>
            </w:r>
            <w:r w:rsidRPr="196808E7">
              <w:rPr>
                <w:rFonts w:ascii="Calibri" w:eastAsia="Calibri" w:hAnsi="Calibri" w:cs="Calibri"/>
                <w:color w:val="000000" w:themeColor="text1"/>
              </w:rPr>
              <w:t>and responsibilities of general and special education teachers</w:t>
            </w:r>
          </w:p>
        </w:tc>
        <w:tc>
          <w:tcPr>
            <w:tcW w:w="1777" w:type="dxa"/>
          </w:tcPr>
          <w:p w14:paraId="22F43CAD" w14:textId="69CFFFEA" w:rsidR="00646F57" w:rsidRDefault="17FE62DA" w:rsidP="196808E7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t xml:space="preserve">Inadequately provides an appraisal of the roles </w:t>
            </w:r>
            <w:r w:rsidRPr="196808E7">
              <w:rPr>
                <w:rFonts w:ascii="Calibri" w:eastAsia="Calibri" w:hAnsi="Calibri" w:cs="Calibri"/>
                <w:color w:val="000000" w:themeColor="text1"/>
              </w:rPr>
              <w:t>and responsibilities of general and special education teachers</w:t>
            </w:r>
          </w:p>
        </w:tc>
      </w:tr>
      <w:tr w:rsidR="006F0E05" w14:paraId="764C168A" w14:textId="77777777" w:rsidTr="14C66729">
        <w:trPr>
          <w:trHeight w:val="1770"/>
        </w:trPr>
        <w:tc>
          <w:tcPr>
            <w:tcW w:w="1920" w:type="dxa"/>
          </w:tcPr>
          <w:p w14:paraId="1406D2C0" w14:textId="21AD9576" w:rsidR="006F0E05" w:rsidRPr="006F0E05" w:rsidRDefault="132D575D" w:rsidP="03BF6508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3BF6508">
              <w:rPr>
                <w:rFonts w:ascii="Calibri" w:eastAsia="Calibri" w:hAnsi="Calibri" w:cs="Calibri"/>
                <w:color w:val="000000" w:themeColor="text1"/>
              </w:rPr>
              <w:t>Research-based best-practice teaching strategies</w:t>
            </w:r>
          </w:p>
        </w:tc>
        <w:tc>
          <w:tcPr>
            <w:tcW w:w="1125" w:type="dxa"/>
          </w:tcPr>
          <w:p w14:paraId="64CFDC53" w14:textId="77777777" w:rsidR="006F0E05" w:rsidRDefault="006F0E05"/>
        </w:tc>
        <w:tc>
          <w:tcPr>
            <w:tcW w:w="2100" w:type="dxa"/>
          </w:tcPr>
          <w:p w14:paraId="15444E6C" w14:textId="7C77E5F5" w:rsidR="006F0E05" w:rsidRDefault="53750F01" w:rsidP="035557A5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t xml:space="preserve">Provides the audience with clear and comprehensive </w:t>
            </w:r>
            <w:r w:rsidRPr="035557A5">
              <w:rPr>
                <w:rFonts w:ascii="Calibri" w:eastAsia="Calibri" w:hAnsi="Calibri" w:cs="Calibri"/>
                <w:color w:val="000000" w:themeColor="text1"/>
              </w:rPr>
              <w:t>Research-based best-practice teaching strategies</w:t>
            </w:r>
          </w:p>
        </w:tc>
        <w:tc>
          <w:tcPr>
            <w:tcW w:w="2175" w:type="dxa"/>
          </w:tcPr>
          <w:p w14:paraId="788138C8" w14:textId="484F137B" w:rsidR="006F0E05" w:rsidRDefault="53750F01" w:rsidP="035557A5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t xml:space="preserve">Provides a somewhat clear and comprehensive </w:t>
            </w:r>
            <w:r w:rsidR="05D0F98D">
              <w:t>a</w:t>
            </w:r>
            <w:r w:rsidR="05D0F98D" w:rsidRPr="035557A5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Pr="035557A5">
              <w:rPr>
                <w:rFonts w:ascii="Calibri" w:eastAsia="Calibri" w:hAnsi="Calibri" w:cs="Calibri"/>
                <w:color w:val="000000" w:themeColor="text1"/>
              </w:rPr>
              <w:t>Research-based best-practice teaching strategies</w:t>
            </w:r>
          </w:p>
        </w:tc>
        <w:tc>
          <w:tcPr>
            <w:tcW w:w="2010" w:type="dxa"/>
          </w:tcPr>
          <w:p w14:paraId="62C7EDBB" w14:textId="55341A86" w:rsidR="006F0E05" w:rsidRDefault="53750F01" w:rsidP="035557A5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t xml:space="preserve">Provides </w:t>
            </w:r>
            <w:r w:rsidR="342A922F" w:rsidRPr="035557A5">
              <w:rPr>
                <w:rFonts w:ascii="Calibri" w:eastAsia="Calibri" w:hAnsi="Calibri" w:cs="Calibri"/>
                <w:color w:val="000000" w:themeColor="text1"/>
              </w:rPr>
              <w:t xml:space="preserve">Research-based best-practice teaching </w:t>
            </w:r>
            <w:proofErr w:type="gramStart"/>
            <w:r w:rsidR="342A922F" w:rsidRPr="035557A5">
              <w:rPr>
                <w:rFonts w:ascii="Calibri" w:eastAsia="Calibri" w:hAnsi="Calibri" w:cs="Calibri"/>
                <w:color w:val="000000" w:themeColor="text1"/>
              </w:rPr>
              <w:t>strategies</w:t>
            </w:r>
            <w:proofErr w:type="gramEnd"/>
            <w:r>
              <w:t xml:space="preserve"> </w:t>
            </w:r>
          </w:p>
          <w:p w14:paraId="106C4FAA" w14:textId="24D41D40" w:rsidR="006F0E05" w:rsidRDefault="53750F01" w:rsidP="035557A5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t xml:space="preserve">But it is not clear or comprehensive </w:t>
            </w:r>
          </w:p>
        </w:tc>
        <w:tc>
          <w:tcPr>
            <w:tcW w:w="2100" w:type="dxa"/>
          </w:tcPr>
          <w:p w14:paraId="15BA9E6A" w14:textId="38C16AC2" w:rsidR="006F0E05" w:rsidRDefault="53750F01" w:rsidP="035557A5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t xml:space="preserve">Somewhat inadequate or inaccurate </w:t>
            </w:r>
            <w:r w:rsidRPr="035557A5">
              <w:rPr>
                <w:rFonts w:ascii="Calibri" w:eastAsia="Calibri" w:hAnsi="Calibri" w:cs="Calibri"/>
                <w:color w:val="000000" w:themeColor="text1"/>
              </w:rPr>
              <w:t>Research-based best-practice teaching strategies</w:t>
            </w:r>
          </w:p>
          <w:p w14:paraId="2638DBBD" w14:textId="1C667C67" w:rsidR="006F0E05" w:rsidRDefault="006F0E05" w:rsidP="035557A5"/>
        </w:tc>
        <w:tc>
          <w:tcPr>
            <w:tcW w:w="1777" w:type="dxa"/>
          </w:tcPr>
          <w:p w14:paraId="6E52B73A" w14:textId="2A0730FE" w:rsidR="006F0E05" w:rsidRDefault="53750F01" w:rsidP="035557A5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t xml:space="preserve">Inadequately provides </w:t>
            </w:r>
            <w:r w:rsidRPr="035557A5">
              <w:rPr>
                <w:rFonts w:ascii="Calibri" w:eastAsia="Calibri" w:hAnsi="Calibri" w:cs="Calibri"/>
                <w:color w:val="000000" w:themeColor="text1"/>
              </w:rPr>
              <w:t>Research-based best-practice teaching strategies</w:t>
            </w:r>
          </w:p>
        </w:tc>
      </w:tr>
      <w:tr w:rsidR="006F0E05" w14:paraId="1F4EE77F" w14:textId="77777777" w:rsidTr="14C66729">
        <w:trPr>
          <w:trHeight w:val="286"/>
        </w:trPr>
        <w:tc>
          <w:tcPr>
            <w:tcW w:w="1920" w:type="dxa"/>
          </w:tcPr>
          <w:p w14:paraId="248BC828" w14:textId="405E8980" w:rsidR="006F0E05" w:rsidRPr="006F0E05" w:rsidRDefault="132D575D" w:rsidP="03BF6508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3BF6508">
              <w:rPr>
                <w:rFonts w:ascii="Calibri" w:eastAsia="Calibri" w:hAnsi="Calibri" w:cs="Calibri"/>
                <w:color w:val="000000" w:themeColor="text1"/>
              </w:rPr>
              <w:t>Transition needs for this disability</w:t>
            </w:r>
          </w:p>
        </w:tc>
        <w:tc>
          <w:tcPr>
            <w:tcW w:w="1125" w:type="dxa"/>
          </w:tcPr>
          <w:p w14:paraId="218A73B6" w14:textId="77777777" w:rsidR="006F0E05" w:rsidRDefault="006F0E05"/>
        </w:tc>
        <w:tc>
          <w:tcPr>
            <w:tcW w:w="2100" w:type="dxa"/>
          </w:tcPr>
          <w:p w14:paraId="5785C40A" w14:textId="7C5B4160" w:rsidR="006F0E05" w:rsidRDefault="65236C25" w:rsidP="035557A5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t>Provides the audience with clear and comprehensive</w:t>
            </w:r>
            <w:r w:rsidR="029691CE">
              <w:t xml:space="preserve"> </w:t>
            </w:r>
            <w:r w:rsidR="029691CE" w:rsidRPr="035557A5">
              <w:rPr>
                <w:rFonts w:ascii="Calibri" w:eastAsia="Calibri" w:hAnsi="Calibri" w:cs="Calibri"/>
                <w:color w:val="000000" w:themeColor="text1"/>
              </w:rPr>
              <w:t>Transition needs for this disability</w:t>
            </w:r>
          </w:p>
        </w:tc>
        <w:tc>
          <w:tcPr>
            <w:tcW w:w="2175" w:type="dxa"/>
          </w:tcPr>
          <w:p w14:paraId="41BE92F1" w14:textId="516435BF" w:rsidR="006F0E05" w:rsidRDefault="65236C25" w:rsidP="035557A5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t>Provides a somewhat clear and comprehensive</w:t>
            </w:r>
            <w:r w:rsidR="3DD3F3D1">
              <w:t xml:space="preserve"> </w:t>
            </w:r>
            <w:r w:rsidR="3DD3F3D1" w:rsidRPr="035557A5">
              <w:rPr>
                <w:rFonts w:ascii="Calibri" w:eastAsia="Calibri" w:hAnsi="Calibri" w:cs="Calibri"/>
                <w:color w:val="000000" w:themeColor="text1"/>
              </w:rPr>
              <w:t>Transition needs for this disability</w:t>
            </w:r>
          </w:p>
        </w:tc>
        <w:tc>
          <w:tcPr>
            <w:tcW w:w="2010" w:type="dxa"/>
          </w:tcPr>
          <w:p w14:paraId="47180330" w14:textId="60AAD2D5" w:rsidR="006F0E05" w:rsidRDefault="5D7076E6" w:rsidP="035557A5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35557A5">
              <w:rPr>
                <w:rFonts w:ascii="Calibri" w:eastAsia="Calibri" w:hAnsi="Calibri" w:cs="Calibri"/>
                <w:color w:val="000000" w:themeColor="text1"/>
              </w:rPr>
              <w:t>Provides transition needs for this disability</w:t>
            </w:r>
            <w:r>
              <w:t xml:space="preserve"> </w:t>
            </w:r>
            <w:r w:rsidR="5366D5E7">
              <w:t>b</w:t>
            </w:r>
            <w:r w:rsidR="65236C25">
              <w:t xml:space="preserve">ut </w:t>
            </w:r>
            <w:r w:rsidR="4309082B">
              <w:t>they are</w:t>
            </w:r>
            <w:r w:rsidR="65236C25">
              <w:t xml:space="preserve"> not clear or comprehensive</w:t>
            </w:r>
            <w:r w:rsidR="17AB339B">
              <w:t xml:space="preserve"> </w:t>
            </w:r>
          </w:p>
        </w:tc>
        <w:tc>
          <w:tcPr>
            <w:tcW w:w="2100" w:type="dxa"/>
          </w:tcPr>
          <w:p w14:paraId="7F3F27E5" w14:textId="70E5BC37" w:rsidR="006F0E05" w:rsidRDefault="65236C25" w:rsidP="035557A5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t>Somewhat inadequate or inaccurate</w:t>
            </w:r>
            <w:r w:rsidR="0C4214DB">
              <w:t xml:space="preserve"> list of </w:t>
            </w:r>
            <w:r w:rsidR="0C4214DB" w:rsidRPr="035557A5">
              <w:rPr>
                <w:rFonts w:ascii="Calibri" w:eastAsia="Calibri" w:hAnsi="Calibri" w:cs="Calibri"/>
                <w:color w:val="000000" w:themeColor="text1"/>
              </w:rPr>
              <w:t>Transition needs for this disability with no explanation of the strategies</w:t>
            </w:r>
          </w:p>
        </w:tc>
        <w:tc>
          <w:tcPr>
            <w:tcW w:w="1777" w:type="dxa"/>
          </w:tcPr>
          <w:p w14:paraId="11595041" w14:textId="2AF7F402" w:rsidR="006F0E05" w:rsidRDefault="65236C25" w:rsidP="035557A5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t>Inadequately provides</w:t>
            </w:r>
            <w:r w:rsidR="59CD6C4B">
              <w:t xml:space="preserve"> </w:t>
            </w:r>
            <w:r w:rsidR="59CD6C4B" w:rsidRPr="035557A5">
              <w:rPr>
                <w:rFonts w:ascii="Calibri" w:eastAsia="Calibri" w:hAnsi="Calibri" w:cs="Calibri"/>
                <w:color w:val="000000" w:themeColor="text1"/>
              </w:rPr>
              <w:t xml:space="preserve">Transition needs for this </w:t>
            </w:r>
            <w:proofErr w:type="gramStart"/>
            <w:r w:rsidR="59CD6C4B" w:rsidRPr="035557A5">
              <w:rPr>
                <w:rFonts w:ascii="Calibri" w:eastAsia="Calibri" w:hAnsi="Calibri" w:cs="Calibri"/>
                <w:color w:val="000000" w:themeColor="text1"/>
              </w:rPr>
              <w:t>disability</w:t>
            </w:r>
            <w:proofErr w:type="gramEnd"/>
          </w:p>
          <w:p w14:paraId="34EA65C4" w14:textId="02288E28" w:rsidR="006F0E05" w:rsidRDefault="006F0E05" w:rsidP="035557A5"/>
        </w:tc>
      </w:tr>
      <w:tr w:rsidR="006F0E05" w14:paraId="7B6FEC9E" w14:textId="77777777" w:rsidTr="14C66729">
        <w:trPr>
          <w:trHeight w:val="286"/>
        </w:trPr>
        <w:tc>
          <w:tcPr>
            <w:tcW w:w="1920" w:type="dxa"/>
          </w:tcPr>
          <w:p w14:paraId="2AA1B838" w14:textId="4362FEE5" w:rsidR="006F0E05" w:rsidRPr="006F0E05" w:rsidRDefault="60546B0D" w:rsidP="03BF6508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3BF6508">
              <w:rPr>
                <w:rFonts w:ascii="Calibri" w:eastAsia="Calibri" w:hAnsi="Calibri" w:cs="Calibri"/>
                <w:color w:val="000000" w:themeColor="text1"/>
              </w:rPr>
              <w:t xml:space="preserve">Provides a list and explanation of </w:t>
            </w:r>
            <w:r w:rsidRPr="03BF6508">
              <w:rPr>
                <w:rFonts w:ascii="Calibri" w:eastAsia="Calibri" w:hAnsi="Calibri" w:cs="Calibri"/>
                <w:color w:val="000000" w:themeColor="text1"/>
              </w:rPr>
              <w:lastRenderedPageBreak/>
              <w:t>parent and family support services</w:t>
            </w:r>
          </w:p>
        </w:tc>
        <w:tc>
          <w:tcPr>
            <w:tcW w:w="1125" w:type="dxa"/>
          </w:tcPr>
          <w:p w14:paraId="1924FBE3" w14:textId="77777777" w:rsidR="006F0E05" w:rsidRDefault="006F0E05"/>
        </w:tc>
        <w:tc>
          <w:tcPr>
            <w:tcW w:w="2100" w:type="dxa"/>
          </w:tcPr>
          <w:p w14:paraId="3ADFE824" w14:textId="1E52A5CC" w:rsidR="006F0E05" w:rsidRDefault="76AD7326" w:rsidP="035557A5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t xml:space="preserve">Provides the audience </w:t>
            </w:r>
            <w:r w:rsidR="120BBB19">
              <w:t xml:space="preserve">with </w:t>
            </w:r>
            <w:r w:rsidR="480ECA1A">
              <w:t xml:space="preserve">a </w:t>
            </w:r>
            <w:r w:rsidR="480ECA1A">
              <w:lastRenderedPageBreak/>
              <w:t>clear</w:t>
            </w:r>
            <w:r>
              <w:t xml:space="preserve"> and comprehensive</w:t>
            </w:r>
            <w:r w:rsidR="43DE090E">
              <w:t xml:space="preserve"> </w:t>
            </w:r>
            <w:r w:rsidR="43DE090E" w:rsidRPr="035557A5">
              <w:rPr>
                <w:rFonts w:ascii="Calibri" w:eastAsia="Calibri" w:hAnsi="Calibri" w:cs="Calibri"/>
                <w:color w:val="000000" w:themeColor="text1"/>
              </w:rPr>
              <w:t>explanation of parent and family support services</w:t>
            </w:r>
          </w:p>
        </w:tc>
        <w:tc>
          <w:tcPr>
            <w:tcW w:w="2175" w:type="dxa"/>
          </w:tcPr>
          <w:p w14:paraId="7C86EB0A" w14:textId="6C9476A1" w:rsidR="006F0E05" w:rsidRDefault="76AD7326" w:rsidP="035557A5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lastRenderedPageBreak/>
              <w:t xml:space="preserve">Provides a somewhat clear and </w:t>
            </w:r>
            <w:r>
              <w:lastRenderedPageBreak/>
              <w:t>comprehensive</w:t>
            </w:r>
            <w:r w:rsidR="5843E2CA">
              <w:t xml:space="preserve"> </w:t>
            </w:r>
            <w:r w:rsidR="5843E2CA" w:rsidRPr="035557A5">
              <w:rPr>
                <w:rFonts w:ascii="Calibri" w:eastAsia="Calibri" w:hAnsi="Calibri" w:cs="Calibri"/>
                <w:color w:val="000000" w:themeColor="text1"/>
              </w:rPr>
              <w:t xml:space="preserve">explanation of parent and family support </w:t>
            </w:r>
            <w:proofErr w:type="gramStart"/>
            <w:r w:rsidR="5843E2CA" w:rsidRPr="035557A5">
              <w:rPr>
                <w:rFonts w:ascii="Calibri" w:eastAsia="Calibri" w:hAnsi="Calibri" w:cs="Calibri"/>
                <w:color w:val="000000" w:themeColor="text1"/>
              </w:rPr>
              <w:t>services</w:t>
            </w:r>
            <w:proofErr w:type="gramEnd"/>
          </w:p>
          <w:p w14:paraId="3AD97B27" w14:textId="4E4A9194" w:rsidR="006F0E05" w:rsidRDefault="006F0E05" w:rsidP="035557A5"/>
        </w:tc>
        <w:tc>
          <w:tcPr>
            <w:tcW w:w="2010" w:type="dxa"/>
          </w:tcPr>
          <w:p w14:paraId="78F52344" w14:textId="458111E8" w:rsidR="006F0E05" w:rsidRDefault="5843E2CA" w:rsidP="035557A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35557A5">
              <w:rPr>
                <w:rFonts w:ascii="Calibri" w:eastAsia="Calibri" w:hAnsi="Calibri" w:cs="Calibri"/>
                <w:color w:val="000000" w:themeColor="text1"/>
              </w:rPr>
              <w:lastRenderedPageBreak/>
              <w:t xml:space="preserve">Provides an explanation of </w:t>
            </w:r>
            <w:r w:rsidRPr="035557A5">
              <w:rPr>
                <w:rFonts w:ascii="Calibri" w:eastAsia="Calibri" w:hAnsi="Calibri" w:cs="Calibri"/>
                <w:color w:val="000000" w:themeColor="text1"/>
              </w:rPr>
              <w:lastRenderedPageBreak/>
              <w:t>parent and family support services</w:t>
            </w:r>
            <w:r>
              <w:t xml:space="preserve"> b</w:t>
            </w:r>
            <w:r w:rsidR="76AD7326">
              <w:t xml:space="preserve">ut it is not clear or </w:t>
            </w:r>
            <w:proofErr w:type="gramStart"/>
            <w:r w:rsidR="76AD7326">
              <w:t>comprehensive</w:t>
            </w:r>
            <w:proofErr w:type="gramEnd"/>
          </w:p>
          <w:p w14:paraId="44566B59" w14:textId="122EB2D2" w:rsidR="006F0E05" w:rsidRDefault="006F0E05" w:rsidP="035557A5"/>
        </w:tc>
        <w:tc>
          <w:tcPr>
            <w:tcW w:w="2100" w:type="dxa"/>
          </w:tcPr>
          <w:p w14:paraId="1891781C" w14:textId="2B9FDEA3" w:rsidR="006F0E05" w:rsidRDefault="76AD7326" w:rsidP="035557A5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lastRenderedPageBreak/>
              <w:t xml:space="preserve">Somewhat inadequate or </w:t>
            </w:r>
            <w:r>
              <w:lastRenderedPageBreak/>
              <w:t>inaccurate</w:t>
            </w:r>
            <w:r w:rsidR="3F867548">
              <w:t xml:space="preserve"> </w:t>
            </w:r>
            <w:r w:rsidR="3F867548" w:rsidRPr="035557A5">
              <w:rPr>
                <w:rFonts w:ascii="Calibri" w:eastAsia="Calibri" w:hAnsi="Calibri" w:cs="Calibri"/>
                <w:color w:val="000000" w:themeColor="text1"/>
              </w:rPr>
              <w:t>explanation of parent and family support services</w:t>
            </w:r>
          </w:p>
          <w:p w14:paraId="4261098D" w14:textId="67ACD26A" w:rsidR="006F0E05" w:rsidRDefault="006F0E05" w:rsidP="035557A5"/>
        </w:tc>
        <w:tc>
          <w:tcPr>
            <w:tcW w:w="1777" w:type="dxa"/>
          </w:tcPr>
          <w:p w14:paraId="1FB8465C" w14:textId="2BDC1299" w:rsidR="006F0E05" w:rsidRDefault="76AD7326" w:rsidP="035557A5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lastRenderedPageBreak/>
              <w:t>Inadequately provides</w:t>
            </w:r>
            <w:r w:rsidR="5B83A31B">
              <w:t xml:space="preserve"> an </w:t>
            </w:r>
            <w:r w:rsidR="5B83A31B" w:rsidRPr="035557A5">
              <w:rPr>
                <w:rFonts w:ascii="Calibri" w:eastAsia="Calibri" w:hAnsi="Calibri" w:cs="Calibri"/>
                <w:color w:val="000000" w:themeColor="text1"/>
              </w:rPr>
              <w:lastRenderedPageBreak/>
              <w:t>explanation of parent and family support services</w:t>
            </w:r>
          </w:p>
        </w:tc>
      </w:tr>
    </w:tbl>
    <w:p w14:paraId="1E07B042" w14:textId="58BB1A5F" w:rsidR="00F935E1" w:rsidRDefault="00F935E1" w:rsidP="03BF6508"/>
    <w:sectPr w:rsidR="00F935E1" w:rsidSect="00AB166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8D722E"/>
    <w:multiLevelType w:val="hybridMultilevel"/>
    <w:tmpl w:val="52FCF8A2"/>
    <w:lvl w:ilvl="0" w:tplc="270AF25A">
      <w:start w:val="1"/>
      <w:numFmt w:val="decimal"/>
      <w:lvlText w:val="%1."/>
      <w:lvlJc w:val="left"/>
      <w:pPr>
        <w:ind w:left="1080" w:hanging="360"/>
      </w:pPr>
    </w:lvl>
    <w:lvl w:ilvl="1" w:tplc="0C9ADDEA">
      <w:start w:val="1"/>
      <w:numFmt w:val="lowerLetter"/>
      <w:lvlText w:val="%2."/>
      <w:lvlJc w:val="left"/>
      <w:pPr>
        <w:ind w:left="1800" w:hanging="360"/>
      </w:pPr>
    </w:lvl>
    <w:lvl w:ilvl="2" w:tplc="DDBE8034" w:tentative="1">
      <w:start w:val="1"/>
      <w:numFmt w:val="lowerRoman"/>
      <w:lvlText w:val="%3."/>
      <w:lvlJc w:val="right"/>
      <w:pPr>
        <w:ind w:left="2520" w:hanging="180"/>
      </w:pPr>
    </w:lvl>
    <w:lvl w:ilvl="3" w:tplc="F1201176" w:tentative="1">
      <w:start w:val="1"/>
      <w:numFmt w:val="decimal"/>
      <w:lvlText w:val="%4."/>
      <w:lvlJc w:val="left"/>
      <w:pPr>
        <w:ind w:left="3240" w:hanging="360"/>
      </w:pPr>
    </w:lvl>
    <w:lvl w:ilvl="4" w:tplc="5BB25384" w:tentative="1">
      <w:start w:val="1"/>
      <w:numFmt w:val="lowerLetter"/>
      <w:lvlText w:val="%5."/>
      <w:lvlJc w:val="left"/>
      <w:pPr>
        <w:ind w:left="3960" w:hanging="360"/>
      </w:pPr>
    </w:lvl>
    <w:lvl w:ilvl="5" w:tplc="80D00994" w:tentative="1">
      <w:start w:val="1"/>
      <w:numFmt w:val="lowerRoman"/>
      <w:lvlText w:val="%6."/>
      <w:lvlJc w:val="right"/>
      <w:pPr>
        <w:ind w:left="4680" w:hanging="180"/>
      </w:pPr>
    </w:lvl>
    <w:lvl w:ilvl="6" w:tplc="DAB881AC" w:tentative="1">
      <w:start w:val="1"/>
      <w:numFmt w:val="decimal"/>
      <w:lvlText w:val="%7."/>
      <w:lvlJc w:val="left"/>
      <w:pPr>
        <w:ind w:left="5400" w:hanging="360"/>
      </w:pPr>
    </w:lvl>
    <w:lvl w:ilvl="7" w:tplc="4D1EC8DE" w:tentative="1">
      <w:start w:val="1"/>
      <w:numFmt w:val="lowerLetter"/>
      <w:lvlText w:val="%8."/>
      <w:lvlJc w:val="left"/>
      <w:pPr>
        <w:ind w:left="6120" w:hanging="360"/>
      </w:pPr>
    </w:lvl>
    <w:lvl w:ilvl="8" w:tplc="6EAC326A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6FC6430"/>
    <w:multiLevelType w:val="hybridMultilevel"/>
    <w:tmpl w:val="889675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A3568C"/>
    <w:multiLevelType w:val="hybridMultilevel"/>
    <w:tmpl w:val="12EC63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7403685">
    <w:abstractNumId w:val="1"/>
  </w:num>
  <w:num w:numId="2" w16cid:durableId="1359312032">
    <w:abstractNumId w:val="0"/>
  </w:num>
  <w:num w:numId="3" w16cid:durableId="13542607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6F61"/>
    <w:rsid w:val="0003121B"/>
    <w:rsid w:val="000430D8"/>
    <w:rsid w:val="00056FD8"/>
    <w:rsid w:val="00057B5C"/>
    <w:rsid w:val="000738AE"/>
    <w:rsid w:val="000A0402"/>
    <w:rsid w:val="000B537C"/>
    <w:rsid w:val="000F7E06"/>
    <w:rsid w:val="00110EA7"/>
    <w:rsid w:val="0012E465"/>
    <w:rsid w:val="0015533B"/>
    <w:rsid w:val="00172B4A"/>
    <w:rsid w:val="00174C8F"/>
    <w:rsid w:val="00194E2F"/>
    <w:rsid w:val="00196D96"/>
    <w:rsid w:val="001B078D"/>
    <w:rsid w:val="001B6F61"/>
    <w:rsid w:val="001B7E85"/>
    <w:rsid w:val="001C391F"/>
    <w:rsid w:val="001D44CF"/>
    <w:rsid w:val="001D60D3"/>
    <w:rsid w:val="002213F3"/>
    <w:rsid w:val="00221C73"/>
    <w:rsid w:val="002449FB"/>
    <w:rsid w:val="00290E06"/>
    <w:rsid w:val="002942BC"/>
    <w:rsid w:val="002B51BF"/>
    <w:rsid w:val="002D4E8A"/>
    <w:rsid w:val="002F692E"/>
    <w:rsid w:val="002F6AD6"/>
    <w:rsid w:val="0035086E"/>
    <w:rsid w:val="003A0D62"/>
    <w:rsid w:val="003C4DE4"/>
    <w:rsid w:val="003D6410"/>
    <w:rsid w:val="003D770D"/>
    <w:rsid w:val="003F396D"/>
    <w:rsid w:val="00403E86"/>
    <w:rsid w:val="004439A5"/>
    <w:rsid w:val="00454D7F"/>
    <w:rsid w:val="00463BED"/>
    <w:rsid w:val="004732B6"/>
    <w:rsid w:val="00475825"/>
    <w:rsid w:val="004846FB"/>
    <w:rsid w:val="00484A37"/>
    <w:rsid w:val="00495521"/>
    <w:rsid w:val="004B4306"/>
    <w:rsid w:val="004C00C1"/>
    <w:rsid w:val="004C2185"/>
    <w:rsid w:val="004D2F23"/>
    <w:rsid w:val="005016B4"/>
    <w:rsid w:val="0050207D"/>
    <w:rsid w:val="00553C34"/>
    <w:rsid w:val="00561850"/>
    <w:rsid w:val="005A0047"/>
    <w:rsid w:val="005A5CB5"/>
    <w:rsid w:val="005A5D8C"/>
    <w:rsid w:val="005A5E35"/>
    <w:rsid w:val="005B01AF"/>
    <w:rsid w:val="005B1F8F"/>
    <w:rsid w:val="005B284C"/>
    <w:rsid w:val="006026BF"/>
    <w:rsid w:val="00611D28"/>
    <w:rsid w:val="00621672"/>
    <w:rsid w:val="006256B7"/>
    <w:rsid w:val="0064378C"/>
    <w:rsid w:val="00646F57"/>
    <w:rsid w:val="0067186A"/>
    <w:rsid w:val="00696C1B"/>
    <w:rsid w:val="006D2D62"/>
    <w:rsid w:val="006D58E3"/>
    <w:rsid w:val="006E33B3"/>
    <w:rsid w:val="006F0E05"/>
    <w:rsid w:val="006F2C39"/>
    <w:rsid w:val="00715E19"/>
    <w:rsid w:val="0071751A"/>
    <w:rsid w:val="007213C2"/>
    <w:rsid w:val="00733317"/>
    <w:rsid w:val="0074136E"/>
    <w:rsid w:val="00757E1F"/>
    <w:rsid w:val="007C1281"/>
    <w:rsid w:val="007F48C0"/>
    <w:rsid w:val="00802321"/>
    <w:rsid w:val="008140A6"/>
    <w:rsid w:val="0083466F"/>
    <w:rsid w:val="00851615"/>
    <w:rsid w:val="00862631"/>
    <w:rsid w:val="008722D4"/>
    <w:rsid w:val="0087453F"/>
    <w:rsid w:val="0088303D"/>
    <w:rsid w:val="0088618E"/>
    <w:rsid w:val="00890069"/>
    <w:rsid w:val="008A11C3"/>
    <w:rsid w:val="008A1632"/>
    <w:rsid w:val="008D2AEF"/>
    <w:rsid w:val="008E25F6"/>
    <w:rsid w:val="008E60F9"/>
    <w:rsid w:val="008F4F09"/>
    <w:rsid w:val="009065B1"/>
    <w:rsid w:val="00906767"/>
    <w:rsid w:val="009138EF"/>
    <w:rsid w:val="0091730B"/>
    <w:rsid w:val="0093674A"/>
    <w:rsid w:val="00984036"/>
    <w:rsid w:val="00991226"/>
    <w:rsid w:val="009A1B77"/>
    <w:rsid w:val="009D1FF2"/>
    <w:rsid w:val="009E0859"/>
    <w:rsid w:val="009E5A38"/>
    <w:rsid w:val="00A06935"/>
    <w:rsid w:val="00A142BB"/>
    <w:rsid w:val="00A157DF"/>
    <w:rsid w:val="00A25FF9"/>
    <w:rsid w:val="00A27B44"/>
    <w:rsid w:val="00A32514"/>
    <w:rsid w:val="00AB1668"/>
    <w:rsid w:val="00AB6412"/>
    <w:rsid w:val="00AC6D2A"/>
    <w:rsid w:val="00AD0DC5"/>
    <w:rsid w:val="00B21326"/>
    <w:rsid w:val="00B23914"/>
    <w:rsid w:val="00B27589"/>
    <w:rsid w:val="00B659E6"/>
    <w:rsid w:val="00B748BE"/>
    <w:rsid w:val="00BB3B08"/>
    <w:rsid w:val="00C009FB"/>
    <w:rsid w:val="00C116CC"/>
    <w:rsid w:val="00C31471"/>
    <w:rsid w:val="00C45110"/>
    <w:rsid w:val="00C653D5"/>
    <w:rsid w:val="00C938D8"/>
    <w:rsid w:val="00CD4495"/>
    <w:rsid w:val="00CE18BC"/>
    <w:rsid w:val="00CE22E3"/>
    <w:rsid w:val="00CE54B2"/>
    <w:rsid w:val="00D067A2"/>
    <w:rsid w:val="00D426E6"/>
    <w:rsid w:val="00D439C2"/>
    <w:rsid w:val="00D85DAC"/>
    <w:rsid w:val="00DC1541"/>
    <w:rsid w:val="00DD7F3B"/>
    <w:rsid w:val="00DF59AB"/>
    <w:rsid w:val="00E324CC"/>
    <w:rsid w:val="00E3790D"/>
    <w:rsid w:val="00E42382"/>
    <w:rsid w:val="00E42E47"/>
    <w:rsid w:val="00E46031"/>
    <w:rsid w:val="00E73C1B"/>
    <w:rsid w:val="00E75380"/>
    <w:rsid w:val="00EC554E"/>
    <w:rsid w:val="00ED3CF2"/>
    <w:rsid w:val="00EF1625"/>
    <w:rsid w:val="00EF7EBF"/>
    <w:rsid w:val="00F22E0E"/>
    <w:rsid w:val="00F237FE"/>
    <w:rsid w:val="00F320A2"/>
    <w:rsid w:val="00F32C80"/>
    <w:rsid w:val="00F71087"/>
    <w:rsid w:val="00F73C90"/>
    <w:rsid w:val="00F90E64"/>
    <w:rsid w:val="00F935E1"/>
    <w:rsid w:val="00F97023"/>
    <w:rsid w:val="00FB11A8"/>
    <w:rsid w:val="00FE3E1F"/>
    <w:rsid w:val="00FF7047"/>
    <w:rsid w:val="01B98744"/>
    <w:rsid w:val="021E66A5"/>
    <w:rsid w:val="029691CE"/>
    <w:rsid w:val="02A28D3B"/>
    <w:rsid w:val="02BD984F"/>
    <w:rsid w:val="035557A5"/>
    <w:rsid w:val="03B82E12"/>
    <w:rsid w:val="03BF6508"/>
    <w:rsid w:val="03E7ABA2"/>
    <w:rsid w:val="04D9E88A"/>
    <w:rsid w:val="0587FA9D"/>
    <w:rsid w:val="059AD73B"/>
    <w:rsid w:val="05D0F98D"/>
    <w:rsid w:val="06274AA0"/>
    <w:rsid w:val="0723CAFE"/>
    <w:rsid w:val="0884FD09"/>
    <w:rsid w:val="08BF9B5F"/>
    <w:rsid w:val="09AB70CC"/>
    <w:rsid w:val="09FA118F"/>
    <w:rsid w:val="0A9EC518"/>
    <w:rsid w:val="0B22697F"/>
    <w:rsid w:val="0B63B970"/>
    <w:rsid w:val="0C058C7E"/>
    <w:rsid w:val="0C4214DB"/>
    <w:rsid w:val="0D398B12"/>
    <w:rsid w:val="0DB1F081"/>
    <w:rsid w:val="0DC72034"/>
    <w:rsid w:val="0F235394"/>
    <w:rsid w:val="0FA7FE44"/>
    <w:rsid w:val="0FDCB245"/>
    <w:rsid w:val="0FEB54A7"/>
    <w:rsid w:val="108AEB07"/>
    <w:rsid w:val="10AC8622"/>
    <w:rsid w:val="10D76080"/>
    <w:rsid w:val="120BBB19"/>
    <w:rsid w:val="121C5520"/>
    <w:rsid w:val="12485683"/>
    <w:rsid w:val="132D575D"/>
    <w:rsid w:val="13A9636C"/>
    <w:rsid w:val="14C66729"/>
    <w:rsid w:val="14C6F21B"/>
    <w:rsid w:val="14C91D2A"/>
    <w:rsid w:val="159560FC"/>
    <w:rsid w:val="173D5DB4"/>
    <w:rsid w:val="17AB339B"/>
    <w:rsid w:val="17B31029"/>
    <w:rsid w:val="17FE62DA"/>
    <w:rsid w:val="181525DC"/>
    <w:rsid w:val="18401F95"/>
    <w:rsid w:val="189EE596"/>
    <w:rsid w:val="196808E7"/>
    <w:rsid w:val="19BD6125"/>
    <w:rsid w:val="1A31CD4D"/>
    <w:rsid w:val="1A849147"/>
    <w:rsid w:val="1AEA3AFF"/>
    <w:rsid w:val="1B7AB5C9"/>
    <w:rsid w:val="1BD355AB"/>
    <w:rsid w:val="1C5787CD"/>
    <w:rsid w:val="1C790AD0"/>
    <w:rsid w:val="1CE7FA81"/>
    <w:rsid w:val="1CFD4B99"/>
    <w:rsid w:val="1D66F54D"/>
    <w:rsid w:val="1E4408A5"/>
    <w:rsid w:val="1F02C5AE"/>
    <w:rsid w:val="201B1CA9"/>
    <w:rsid w:val="205603CF"/>
    <w:rsid w:val="212807F9"/>
    <w:rsid w:val="218C4CC6"/>
    <w:rsid w:val="21FE2493"/>
    <w:rsid w:val="232CE6DB"/>
    <w:rsid w:val="23700725"/>
    <w:rsid w:val="2490790E"/>
    <w:rsid w:val="24F62748"/>
    <w:rsid w:val="25A6975D"/>
    <w:rsid w:val="27708A48"/>
    <w:rsid w:val="278B1D26"/>
    <w:rsid w:val="2805D57A"/>
    <w:rsid w:val="2A58515B"/>
    <w:rsid w:val="2BC82059"/>
    <w:rsid w:val="2BCCB118"/>
    <w:rsid w:val="2C13DD10"/>
    <w:rsid w:val="2C79B89D"/>
    <w:rsid w:val="2D63F0BA"/>
    <w:rsid w:val="2D744E60"/>
    <w:rsid w:val="2D82877A"/>
    <w:rsid w:val="2D9378DB"/>
    <w:rsid w:val="2F2CC8B2"/>
    <w:rsid w:val="3010E75F"/>
    <w:rsid w:val="302D01A2"/>
    <w:rsid w:val="30C3972D"/>
    <w:rsid w:val="30E3946F"/>
    <w:rsid w:val="3118D70F"/>
    <w:rsid w:val="31C8D203"/>
    <w:rsid w:val="3291611A"/>
    <w:rsid w:val="33046E73"/>
    <w:rsid w:val="342A922F"/>
    <w:rsid w:val="346122C2"/>
    <w:rsid w:val="35C8DD2A"/>
    <w:rsid w:val="35F55CDB"/>
    <w:rsid w:val="374E9AFF"/>
    <w:rsid w:val="37EFD3DE"/>
    <w:rsid w:val="3827D96F"/>
    <w:rsid w:val="382B1781"/>
    <w:rsid w:val="38DBA94B"/>
    <w:rsid w:val="38F50BCF"/>
    <w:rsid w:val="395B7CDD"/>
    <w:rsid w:val="3A30D444"/>
    <w:rsid w:val="3A55C2B4"/>
    <w:rsid w:val="3B4C6DF3"/>
    <w:rsid w:val="3BF19315"/>
    <w:rsid w:val="3C19DBA1"/>
    <w:rsid w:val="3C80E312"/>
    <w:rsid w:val="3C9E0DC3"/>
    <w:rsid w:val="3CD20716"/>
    <w:rsid w:val="3CFE0879"/>
    <w:rsid w:val="3D1406CB"/>
    <w:rsid w:val="3DA8CFFC"/>
    <w:rsid w:val="3DBF1011"/>
    <w:rsid w:val="3DD3F3D1"/>
    <w:rsid w:val="3EBDAD14"/>
    <w:rsid w:val="3ED77011"/>
    <w:rsid w:val="3F867548"/>
    <w:rsid w:val="3FD0510A"/>
    <w:rsid w:val="40FE5C6C"/>
    <w:rsid w:val="41A57839"/>
    <w:rsid w:val="41EC349F"/>
    <w:rsid w:val="4268C21F"/>
    <w:rsid w:val="4309082B"/>
    <w:rsid w:val="4317F643"/>
    <w:rsid w:val="43DE090E"/>
    <w:rsid w:val="44201E24"/>
    <w:rsid w:val="451348E0"/>
    <w:rsid w:val="45D8C762"/>
    <w:rsid w:val="4613A81B"/>
    <w:rsid w:val="468B483E"/>
    <w:rsid w:val="4700F9DE"/>
    <w:rsid w:val="473C3D81"/>
    <w:rsid w:val="4757BEE6"/>
    <w:rsid w:val="480ECA1A"/>
    <w:rsid w:val="4963E65F"/>
    <w:rsid w:val="49A38A3B"/>
    <w:rsid w:val="49BAF066"/>
    <w:rsid w:val="49E59008"/>
    <w:rsid w:val="4B3D986A"/>
    <w:rsid w:val="4B56C0C7"/>
    <w:rsid w:val="4B80C993"/>
    <w:rsid w:val="4B9A88C6"/>
    <w:rsid w:val="4BCA03E2"/>
    <w:rsid w:val="4C6072A9"/>
    <w:rsid w:val="4DA12240"/>
    <w:rsid w:val="4E4C995C"/>
    <w:rsid w:val="4E8A9224"/>
    <w:rsid w:val="4F4FD3C2"/>
    <w:rsid w:val="4F98136B"/>
    <w:rsid w:val="5034D17E"/>
    <w:rsid w:val="50405217"/>
    <w:rsid w:val="510DB52A"/>
    <w:rsid w:val="51138E95"/>
    <w:rsid w:val="533C02D2"/>
    <w:rsid w:val="5366D5E7"/>
    <w:rsid w:val="53750F01"/>
    <w:rsid w:val="542344E5"/>
    <w:rsid w:val="552DA43A"/>
    <w:rsid w:val="5636DD14"/>
    <w:rsid w:val="5714403F"/>
    <w:rsid w:val="5843E2CA"/>
    <w:rsid w:val="58EB7E27"/>
    <w:rsid w:val="59630BB9"/>
    <w:rsid w:val="59C8C203"/>
    <w:rsid w:val="59CD6C4B"/>
    <w:rsid w:val="5A7B286C"/>
    <w:rsid w:val="5AEF088F"/>
    <w:rsid w:val="5B83A31B"/>
    <w:rsid w:val="5CB8D53D"/>
    <w:rsid w:val="5CB98F2F"/>
    <w:rsid w:val="5CBA5E72"/>
    <w:rsid w:val="5D3D9085"/>
    <w:rsid w:val="5D7076E6"/>
    <w:rsid w:val="5E16EFC3"/>
    <w:rsid w:val="5F5197E4"/>
    <w:rsid w:val="5F7F1FE9"/>
    <w:rsid w:val="60380387"/>
    <w:rsid w:val="60386AC7"/>
    <w:rsid w:val="60546B0D"/>
    <w:rsid w:val="606CB788"/>
    <w:rsid w:val="607DDE71"/>
    <w:rsid w:val="60B2A519"/>
    <w:rsid w:val="630305B3"/>
    <w:rsid w:val="636FA449"/>
    <w:rsid w:val="63EA45DB"/>
    <w:rsid w:val="6408B654"/>
    <w:rsid w:val="640AFFE5"/>
    <w:rsid w:val="6453DC73"/>
    <w:rsid w:val="65236C25"/>
    <w:rsid w:val="65D53910"/>
    <w:rsid w:val="65DBFECA"/>
    <w:rsid w:val="6721E69D"/>
    <w:rsid w:val="67222F24"/>
    <w:rsid w:val="6778F6F7"/>
    <w:rsid w:val="67C6984D"/>
    <w:rsid w:val="67D76FA1"/>
    <w:rsid w:val="6829ED0F"/>
    <w:rsid w:val="6896F743"/>
    <w:rsid w:val="68E66E1E"/>
    <w:rsid w:val="6AB097B9"/>
    <w:rsid w:val="6CCC5A3C"/>
    <w:rsid w:val="6E5A09B6"/>
    <w:rsid w:val="700140D6"/>
    <w:rsid w:val="710158CA"/>
    <w:rsid w:val="7209D0ED"/>
    <w:rsid w:val="72782EFE"/>
    <w:rsid w:val="72BBA99E"/>
    <w:rsid w:val="73BC01A1"/>
    <w:rsid w:val="74E8186C"/>
    <w:rsid w:val="75434F6C"/>
    <w:rsid w:val="75868095"/>
    <w:rsid w:val="75F34A60"/>
    <w:rsid w:val="765A3EF6"/>
    <w:rsid w:val="76AD7326"/>
    <w:rsid w:val="77073091"/>
    <w:rsid w:val="77679874"/>
    <w:rsid w:val="78088B35"/>
    <w:rsid w:val="787CB260"/>
    <w:rsid w:val="792BD76E"/>
    <w:rsid w:val="79FC8131"/>
    <w:rsid w:val="7AC61FA5"/>
    <w:rsid w:val="7ACFA42D"/>
    <w:rsid w:val="7AD94F12"/>
    <w:rsid w:val="7B985192"/>
    <w:rsid w:val="7BB45322"/>
    <w:rsid w:val="7BE995C2"/>
    <w:rsid w:val="7C5055A4"/>
    <w:rsid w:val="7CB186DA"/>
    <w:rsid w:val="7ED2CB87"/>
    <w:rsid w:val="7F31E175"/>
    <w:rsid w:val="7F810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CA99B4"/>
  <w15:chartTrackingRefBased/>
  <w15:docId w15:val="{2827011F-90E6-427C-AE2F-18B037BD1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6F57"/>
    <w:pPr>
      <w:outlineLvl w:val="1"/>
    </w:pPr>
    <w:rPr>
      <w:b/>
      <w:bCs/>
      <w:sz w:val="24"/>
      <w:szCs w:val="24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F22E0E"/>
    <w:pPr>
      <w:outlineLvl w:val="2"/>
    </w:pPr>
    <w:rPr>
      <w:b w:val="0"/>
      <w:bCs w:val="0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F7EBF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F7EBF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2942B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42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646F57"/>
    <w:rPr>
      <w:b/>
      <w:bCs/>
      <w:sz w:val="24"/>
      <w:szCs w:val="24"/>
    </w:rPr>
  </w:style>
  <w:style w:type="table" w:styleId="TableGrid">
    <w:name w:val="Table Grid"/>
    <w:basedOn w:val="TableNormal"/>
    <w:uiPriority w:val="39"/>
    <w:rsid w:val="00646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F22E0E"/>
    <w:rPr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1B078D"/>
    <w:pPr>
      <w:ind w:left="720"/>
      <w:contextualSpacing/>
    </w:pPr>
  </w:style>
  <w:style w:type="paragraph" w:styleId="Caption">
    <w:name w:val="caption"/>
    <w:basedOn w:val="Normal"/>
    <w:next w:val="Normal"/>
    <w:uiPriority w:val="35"/>
    <w:unhideWhenUsed/>
    <w:qFormat/>
    <w:rsid w:val="000B537C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normaltextrun">
    <w:name w:val="normaltextrun"/>
    <w:basedOn w:val="DefaultParagraphFont"/>
    <w:rsid w:val="00172B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adb1ed4-2e04-4c47-9b75-2a2edcf738e0">
      <UserInfo>
        <DisplayName>Beach, Michelle G</DisplayName>
        <AccountId>8677</AccountId>
        <AccountType/>
      </UserInfo>
    </SharedWithUsers>
    <TaxCatchAll xmlns="badb1ed4-2e04-4c47-9b75-2a2edcf738e0" xsi:nil="true"/>
    <lcf76f155ced4ddcb4097134ff3c332f xmlns="c7d1901c-c137-4ed4-babd-38ad35a1aece">
      <Terms xmlns="http://schemas.microsoft.com/office/infopath/2007/PartnerControls"/>
    </lcf76f155ced4ddcb4097134ff3c332f>
    <Comments xmlns="c7d1901c-c137-4ed4-babd-38ad35a1aec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EEA970080C57489DC101EFB051156F" ma:contentTypeVersion="18" ma:contentTypeDescription="Create a new document." ma:contentTypeScope="" ma:versionID="8e2f3d36beb331f7e0de55e1b801ed4c">
  <xsd:schema xmlns:xsd="http://www.w3.org/2001/XMLSchema" xmlns:xs="http://www.w3.org/2001/XMLSchema" xmlns:p="http://schemas.microsoft.com/office/2006/metadata/properties" xmlns:ns2="c7d1901c-c137-4ed4-babd-38ad35a1aece" xmlns:ns3="badb1ed4-2e04-4c47-9b75-2a2edcf738e0" targetNamespace="http://schemas.microsoft.com/office/2006/metadata/properties" ma:root="true" ma:fieldsID="9561d551b6417d3842b9286e7b1937b2" ns2:_="" ns3:_="">
    <xsd:import namespace="c7d1901c-c137-4ed4-babd-38ad35a1aece"/>
    <xsd:import namespace="badb1ed4-2e04-4c47-9b75-2a2edcf738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Comme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d1901c-c137-4ed4-babd-38ad35a1ae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95a9afa-61c7-4e96-8bec-901bd18877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ments" ma:index="25" nillable="true" ma:displayName="Comments" ma:description="Comments related to this folder's items" ma:format="Dropdown" ma:internalName="Comment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db1ed4-2e04-4c47-9b75-2a2edcf738e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5ca34cf-4ff5-4264-81a4-ba1d3603e73f}" ma:internalName="TaxCatchAll" ma:showField="CatchAllData" ma:web="badb1ed4-2e04-4c47-9b75-2a2edcf738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09EE941-E516-4295-BB3B-0CE2D94CE7F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222940E-3F3F-452E-808D-E71933B6A834}">
  <ds:schemaRefs>
    <ds:schemaRef ds:uri="http://schemas.microsoft.com/office/2006/metadata/properties"/>
    <ds:schemaRef ds:uri="http://schemas.microsoft.com/office/infopath/2007/PartnerControls"/>
    <ds:schemaRef ds:uri="badb1ed4-2e04-4c47-9b75-2a2edcf738e0"/>
    <ds:schemaRef ds:uri="c7d1901c-c137-4ed4-babd-38ad35a1aece"/>
  </ds:schemaRefs>
</ds:datastoreItem>
</file>

<file path=customXml/itemProps3.xml><?xml version="1.0" encoding="utf-8"?>
<ds:datastoreItem xmlns:ds="http://schemas.openxmlformats.org/officeDocument/2006/customXml" ds:itemID="{2C230EAB-38CB-4379-99A6-41DFDCF82F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d1901c-c137-4ed4-babd-38ad35a1aece"/>
    <ds:schemaRef ds:uri="badb1ed4-2e04-4c47-9b75-2a2edcf738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1352</Words>
  <Characters>7709</Characters>
  <Application>Microsoft Office Word</Application>
  <DocSecurity>0</DocSecurity>
  <Lines>64</Lines>
  <Paragraphs>18</Paragraphs>
  <ScaleCrop>false</ScaleCrop>
  <Company/>
  <LinksUpToDate>false</LinksUpToDate>
  <CharactersWithSpaces>9043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Williams, Melissa D</dc:creator>
  <cp:keywords/>
  <dc:description/>
  <cp:lastModifiedBy>Williams, Melissa D</cp:lastModifiedBy>
  <cp:revision>64</cp:revision>
  <dcterms:created xsi:type="dcterms:W3CDTF">2022-09-19T21:24:00Z</dcterms:created>
  <dcterms:modified xsi:type="dcterms:W3CDTF">2024-05-08T15:36:00Z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0x01010002EEA970080C57489DC101EFB051156F</vt:lpwstr>
  </property>
  <property fmtid="{D5CDD505-2E9C-101B-9397-08002B2CF9AE}" pid="3" name="MediaServiceImageTags">
    <vt:lpwstr/>
  </property>
</Properties>
</file>